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
        <w:rPr>
          <w:rFonts w:ascii="Times New Roman" w:hAnsi="Times New Roman" w:eastAsia="Times New Roman" w:cs="Times New Roman"/>
          <w:b/>
          <w:bCs/>
          <w:sz w:val="6"/>
          <w:szCs w:val="6"/>
        </w:rPr>
      </w:pPr>
    </w:p>
    <w:tbl>
      <w:tblPr>
        <w:tblStyle w:val="13"/>
        <w:tblW w:w="0" w:type="auto"/>
        <w:tblInd w:w="110" w:type="dxa"/>
        <w:tblLayout w:type="fixed"/>
        <w:tblCellMar>
          <w:top w:w="0" w:type="dxa"/>
          <w:left w:w="0" w:type="dxa"/>
          <w:bottom w:w="0" w:type="dxa"/>
          <w:right w:w="0" w:type="dxa"/>
        </w:tblCellMar>
      </w:tblPr>
      <w:tblGrid>
        <w:gridCol w:w="2711"/>
        <w:gridCol w:w="3214"/>
        <w:gridCol w:w="2843"/>
      </w:tblGrid>
      <w:tr>
        <w:tblPrEx>
          <w:tblCellMar>
            <w:top w:w="0" w:type="dxa"/>
            <w:left w:w="0" w:type="dxa"/>
            <w:bottom w:w="0" w:type="dxa"/>
            <w:right w:w="0" w:type="dxa"/>
          </w:tblCellMar>
        </w:tblPrEx>
        <w:trPr>
          <w:trHeight w:val="373" w:hRule="exact"/>
        </w:trPr>
        <w:tc>
          <w:tcPr>
            <w:tcW w:w="2711" w:type="dxa"/>
            <w:tcBorders>
              <w:top w:val="nil"/>
              <w:left w:val="nil"/>
              <w:bottom w:val="nil"/>
              <w:right w:val="nil"/>
            </w:tcBorders>
          </w:tcPr>
          <w:p>
            <w:pPr>
              <w:pStyle w:val="15"/>
              <w:spacing w:line="318" w:lineRule="exact"/>
              <w:ind w:left="230"/>
              <w:rPr>
                <w:rFonts w:cs="Times New Roman" w:asciiTheme="majorEastAsia" w:hAnsiTheme="majorEastAsia" w:eastAsiaTheme="majorEastAsia"/>
                <w:b/>
                <w:bCs/>
                <w:sz w:val="24"/>
                <w:szCs w:val="24"/>
              </w:rPr>
            </w:pPr>
            <w:r>
              <w:rPr>
                <w:rFonts w:cs="宋体" w:asciiTheme="majorEastAsia" w:hAnsiTheme="majorEastAsia" w:eastAsiaTheme="majorEastAsia"/>
                <w:b/>
                <w:bCs/>
                <w:sz w:val="24"/>
                <w:szCs w:val="24"/>
              </w:rPr>
              <w:t>证券代码：</w:t>
            </w:r>
            <w:r>
              <w:rPr>
                <w:rFonts w:cs="Times New Roman" w:asciiTheme="majorEastAsia" w:hAnsiTheme="majorEastAsia" w:eastAsiaTheme="majorEastAsia"/>
                <w:b/>
                <w:bCs/>
                <w:sz w:val="24"/>
                <w:szCs w:val="24"/>
                <w:lang w:eastAsia="zh-CN"/>
              </w:rPr>
              <w:t>688480</w:t>
            </w:r>
          </w:p>
        </w:tc>
        <w:tc>
          <w:tcPr>
            <w:tcW w:w="3214" w:type="dxa"/>
            <w:tcBorders>
              <w:top w:val="nil"/>
              <w:left w:val="nil"/>
              <w:bottom w:val="nil"/>
              <w:right w:val="nil"/>
            </w:tcBorders>
          </w:tcPr>
          <w:p>
            <w:pPr>
              <w:pStyle w:val="15"/>
              <w:spacing w:line="300" w:lineRule="exact"/>
              <w:ind w:left="560"/>
              <w:rPr>
                <w:rFonts w:cs="宋体" w:asciiTheme="majorEastAsia" w:hAnsiTheme="majorEastAsia" w:eastAsiaTheme="majorEastAsia"/>
                <w:b/>
                <w:bCs/>
                <w:sz w:val="24"/>
                <w:szCs w:val="24"/>
              </w:rPr>
            </w:pPr>
            <w:r>
              <w:rPr>
                <w:rFonts w:cs="宋体" w:asciiTheme="majorEastAsia" w:hAnsiTheme="majorEastAsia" w:eastAsiaTheme="majorEastAsia"/>
                <w:b/>
                <w:bCs/>
                <w:sz w:val="24"/>
                <w:szCs w:val="24"/>
              </w:rPr>
              <w:t>证券简称：</w:t>
            </w:r>
            <w:r>
              <w:rPr>
                <w:rFonts w:hint="eastAsia" w:cs="Times New Roman" w:asciiTheme="majorEastAsia" w:hAnsiTheme="majorEastAsia" w:eastAsiaTheme="majorEastAsia"/>
                <w:b/>
                <w:bCs/>
                <w:sz w:val="24"/>
                <w:szCs w:val="24"/>
                <w:lang w:eastAsia="zh-CN"/>
              </w:rPr>
              <w:t>赛恩斯</w:t>
            </w:r>
          </w:p>
        </w:tc>
        <w:tc>
          <w:tcPr>
            <w:tcW w:w="2843" w:type="dxa"/>
            <w:tcBorders>
              <w:top w:val="nil"/>
              <w:left w:val="nil"/>
              <w:bottom w:val="nil"/>
              <w:right w:val="nil"/>
            </w:tcBorders>
          </w:tcPr>
          <w:p>
            <w:pPr>
              <w:pStyle w:val="15"/>
              <w:spacing w:line="318" w:lineRule="exact"/>
              <w:rPr>
                <w:rFonts w:cs="Times New Roman" w:asciiTheme="majorEastAsia" w:hAnsiTheme="majorEastAsia" w:eastAsiaTheme="majorEastAsia"/>
                <w:b/>
                <w:bCs/>
                <w:sz w:val="24"/>
                <w:szCs w:val="24"/>
                <w:lang w:eastAsia="zh-CN"/>
              </w:rPr>
            </w:pPr>
            <w:r>
              <w:rPr>
                <w:rFonts w:cs="宋体" w:asciiTheme="majorEastAsia" w:hAnsiTheme="majorEastAsia" w:eastAsiaTheme="majorEastAsia"/>
                <w:b/>
                <w:bCs/>
                <w:sz w:val="24"/>
                <w:szCs w:val="24"/>
              </w:rPr>
              <w:t>公告编号：</w:t>
            </w:r>
            <w:r>
              <w:rPr>
                <w:rFonts w:cs="Times New Roman" w:asciiTheme="majorEastAsia" w:hAnsiTheme="majorEastAsia" w:eastAsiaTheme="majorEastAsia"/>
                <w:b/>
                <w:bCs/>
                <w:sz w:val="24"/>
                <w:szCs w:val="24"/>
              </w:rPr>
              <w:t>202</w:t>
            </w:r>
            <w:r>
              <w:rPr>
                <w:rFonts w:cs="Times New Roman" w:asciiTheme="majorEastAsia" w:hAnsiTheme="majorEastAsia" w:eastAsiaTheme="majorEastAsia"/>
                <w:b/>
                <w:bCs/>
                <w:sz w:val="24"/>
                <w:szCs w:val="24"/>
                <w:lang w:eastAsia="zh-CN"/>
              </w:rPr>
              <w:t>3</w:t>
            </w:r>
            <w:r>
              <w:rPr>
                <w:rFonts w:cs="Times New Roman" w:asciiTheme="majorEastAsia" w:hAnsiTheme="majorEastAsia" w:eastAsiaTheme="majorEastAsia"/>
                <w:b/>
                <w:bCs/>
                <w:sz w:val="24"/>
                <w:szCs w:val="24"/>
              </w:rPr>
              <w:t>-</w:t>
            </w:r>
            <w:r>
              <w:rPr>
                <w:rFonts w:hint="eastAsia" w:cs="Times New Roman" w:asciiTheme="majorEastAsia" w:hAnsiTheme="majorEastAsia" w:eastAsiaTheme="majorEastAsia"/>
                <w:b/>
                <w:bCs/>
                <w:sz w:val="24"/>
                <w:szCs w:val="24"/>
                <w:lang w:eastAsia="zh-CN"/>
              </w:rPr>
              <w:t>013</w:t>
            </w:r>
          </w:p>
        </w:tc>
      </w:tr>
    </w:tbl>
    <w:p>
      <w:pPr>
        <w:rPr>
          <w:rFonts w:cs="Times New Roman" w:asciiTheme="majorEastAsia" w:hAnsiTheme="majorEastAsia" w:eastAsiaTheme="majorEastAsia"/>
          <w:sz w:val="20"/>
          <w:szCs w:val="20"/>
        </w:rPr>
      </w:pPr>
    </w:p>
    <w:p>
      <w:pPr>
        <w:spacing w:line="360" w:lineRule="auto"/>
        <w:jc w:val="center"/>
        <w:rPr>
          <w:rFonts w:ascii="宋体" w:hAnsi="宋体" w:eastAsia="宋体" w:cs="宋体"/>
          <w:b/>
          <w:bCs/>
          <w:color w:val="FF0000"/>
          <w:sz w:val="36"/>
          <w:szCs w:val="36"/>
          <w:lang w:eastAsia="zh-CN"/>
        </w:rPr>
      </w:pPr>
    </w:p>
    <w:p>
      <w:pPr>
        <w:spacing w:line="360" w:lineRule="auto"/>
        <w:jc w:val="center"/>
        <w:rPr>
          <w:rFonts w:ascii="宋体" w:hAnsi="宋体" w:eastAsia="宋体" w:cs="宋体"/>
          <w:b/>
          <w:bCs/>
          <w:color w:val="FF0000"/>
          <w:w w:val="99"/>
          <w:sz w:val="36"/>
          <w:szCs w:val="36"/>
          <w:lang w:eastAsia="zh-CN"/>
        </w:rPr>
      </w:pPr>
      <w:r>
        <w:rPr>
          <w:rFonts w:hint="eastAsia" w:ascii="宋体" w:hAnsi="宋体" w:eastAsia="宋体" w:cs="宋体"/>
          <w:b/>
          <w:bCs/>
          <w:color w:val="FF0000"/>
          <w:sz w:val="36"/>
          <w:szCs w:val="36"/>
          <w:lang w:eastAsia="zh-CN"/>
        </w:rPr>
        <w:t>赛恩斯环保股份有限公司</w:t>
      </w:r>
    </w:p>
    <w:p>
      <w:pPr>
        <w:spacing w:line="360" w:lineRule="auto"/>
        <w:jc w:val="center"/>
        <w:rPr>
          <w:rFonts w:ascii="宋体" w:hAnsi="宋体" w:eastAsia="宋体" w:cs="宋体"/>
          <w:b/>
          <w:bCs/>
          <w:color w:val="FF0000"/>
          <w:sz w:val="36"/>
          <w:szCs w:val="36"/>
          <w:lang w:eastAsia="zh-CN"/>
        </w:rPr>
      </w:pPr>
      <w:r>
        <w:rPr>
          <w:rFonts w:hint="eastAsia" w:ascii="宋体" w:hAnsi="宋体" w:eastAsia="宋体" w:cs="宋体"/>
          <w:b/>
          <w:bCs/>
          <w:color w:val="FF0000"/>
          <w:sz w:val="36"/>
          <w:szCs w:val="36"/>
          <w:lang w:eastAsia="zh-CN"/>
        </w:rPr>
        <w:t>第二届监事会第十三次会议决议的公告</w:t>
      </w:r>
    </w:p>
    <w:p>
      <w:pPr>
        <w:spacing w:line="360" w:lineRule="auto"/>
        <w:jc w:val="center"/>
        <w:rPr>
          <w:rFonts w:ascii="宋体" w:hAnsi="宋体" w:eastAsia="宋体" w:cs="宋体"/>
          <w:b/>
          <w:bCs/>
          <w:color w:val="FF0000"/>
          <w:sz w:val="36"/>
          <w:szCs w:val="36"/>
          <w:lang w:eastAsia="zh-CN"/>
        </w:rPr>
      </w:pPr>
      <w:r>
        <w:rPr>
          <w:rFonts w:ascii="黑体" w:hAnsi="黑体" w:eastAsia="黑体" w:cs="黑体"/>
          <w:position w:val="-19"/>
          <w:sz w:val="20"/>
          <w:szCs w:val="20"/>
          <w:lang w:eastAsia="zh-CN"/>
        </w:rPr>
        <mc:AlternateContent>
          <mc:Choice Requires="wps">
            <w:drawing>
              <wp:anchor distT="0" distB="0" distL="0" distR="0" simplePos="0" relativeHeight="251659264" behindDoc="0" locked="0" layoutInCell="1" allowOverlap="1">
                <wp:simplePos x="0" y="0"/>
                <wp:positionH relativeFrom="column">
                  <wp:posOffset>56515</wp:posOffset>
                </wp:positionH>
                <wp:positionV relativeFrom="paragraph">
                  <wp:posOffset>436245</wp:posOffset>
                </wp:positionV>
                <wp:extent cx="5270500" cy="639445"/>
                <wp:effectExtent l="4445" t="5080" r="20955" b="22225"/>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5270500" cy="639445"/>
                        </a:xfrm>
                        <a:prstGeom prst="rect">
                          <a:avLst/>
                        </a:prstGeom>
                        <a:noFill/>
                        <a:ln w="6096">
                          <a:solidFill>
                            <a:srgbClr val="000000"/>
                          </a:solidFill>
                          <a:miter lim="800000"/>
                        </a:ln>
                      </wps:spPr>
                      <wps:txbx>
                        <w:txbxContent>
                          <w:p>
                            <w:pPr>
                              <w:spacing w:before="120" w:beforeLines="50" w:line="360" w:lineRule="auto"/>
                              <w:ind w:firstLine="480" w:firstLineChars="200"/>
                              <w:jc w:val="center"/>
                              <w:rPr>
                                <w:rFonts w:ascii="宋体" w:hAnsi="宋体" w:eastAsia="宋体" w:cs="Times New Roman"/>
                                <w:kern w:val="2"/>
                                <w:sz w:val="24"/>
                                <w:lang w:eastAsia="zh-CN"/>
                              </w:rPr>
                            </w:pPr>
                            <w:r>
                              <w:rPr>
                                <w:rFonts w:hint="eastAsia" w:ascii="宋体" w:hAnsi="宋体" w:eastAsia="宋体" w:cs="Times New Roman"/>
                                <w:kern w:val="2"/>
                                <w:sz w:val="24"/>
                                <w:lang w:eastAsia="zh-CN"/>
                              </w:rPr>
                              <w:t>本公司监事会及全体监事保证本公告内容不存在任何虚假记载、误导性陈述或者重大遗漏，并对其内容的真实性、准确性和完整性依法承担法律责任。</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4.45pt;margin-top:34.35pt;height:50.35pt;width:415pt;z-index:251659264;mso-width-relative:page;mso-height-relative:page;" filled="f" stroked="t" coordsize="21600,21600" o:gfxdata="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EeQJ7V&#10;AAAACAEAAA8AAAAAAAAAAQAgAAAAIgAAAGRycy9kb3ducmV2LnhtbFBLAQIUABQAAAAIAIdO4kB2&#10;7yKWIwIAAE0EAAAOAAAAAAAAAAEAIAAAACQBAABkcnMvZTJvRG9jLnhtbFBLBQYAAAAABgAGAFkB&#10;AAC5BQAAAAA=&#10;">
                <v:fill on="f" focussize="0,0"/>
                <v:stroke weight="0.48pt" color="#000000" miterlimit="8" joinstyle="miter"/>
                <v:imagedata o:title=""/>
                <o:lock v:ext="edit" aspectratio="f"/>
                <v:textbox inset="0mm,0mm,0mm,0mm">
                  <w:txbxContent>
                    <w:p>
                      <w:pPr>
                        <w:spacing w:before="120" w:beforeLines="50" w:line="360" w:lineRule="auto"/>
                        <w:ind w:firstLine="480" w:firstLineChars="200"/>
                        <w:jc w:val="center"/>
                        <w:rPr>
                          <w:rFonts w:ascii="宋体" w:hAnsi="宋体" w:eastAsia="宋体" w:cs="Times New Roman"/>
                          <w:kern w:val="2"/>
                          <w:sz w:val="24"/>
                          <w:lang w:eastAsia="zh-CN"/>
                        </w:rPr>
                      </w:pPr>
                      <w:r>
                        <w:rPr>
                          <w:rFonts w:hint="eastAsia" w:ascii="宋体" w:hAnsi="宋体" w:eastAsia="宋体" w:cs="Times New Roman"/>
                          <w:kern w:val="2"/>
                          <w:sz w:val="24"/>
                          <w:lang w:eastAsia="zh-CN"/>
                        </w:rPr>
                        <w:t>本公司监事会及全体监事保证本公告内容不存在任何虚假记载、误导性陈述或者重大遗漏，并对其内容的真实性、准确性和完整性依法承担法律责任。</w:t>
                      </w:r>
                    </w:p>
                  </w:txbxContent>
                </v:textbox>
              </v:shape>
            </w:pict>
          </mc:Fallback>
        </mc:AlternateContent>
      </w:r>
    </w:p>
    <w:p>
      <w:pPr>
        <w:spacing w:line="360" w:lineRule="auto"/>
        <w:jc w:val="center"/>
        <w:rPr>
          <w:rFonts w:ascii="宋体" w:hAnsi="宋体" w:eastAsia="宋体" w:cs="宋体"/>
          <w:b/>
          <w:bCs/>
          <w:color w:val="FF0000"/>
          <w:sz w:val="36"/>
          <w:szCs w:val="36"/>
          <w:lang w:eastAsia="zh-CN"/>
        </w:rPr>
      </w:pPr>
    </w:p>
    <w:p>
      <w:pPr>
        <w:spacing w:before="7"/>
        <w:rPr>
          <w:rFonts w:ascii="黑体" w:hAnsi="黑体" w:eastAsia="黑体" w:cs="黑体"/>
          <w:b/>
          <w:bCs/>
          <w:sz w:val="13"/>
          <w:szCs w:val="13"/>
          <w:lang w:eastAsia="zh-CN"/>
        </w:rPr>
      </w:pPr>
    </w:p>
    <w:p>
      <w:pPr>
        <w:spacing w:before="4"/>
        <w:rPr>
          <w:rFonts w:ascii="黑体" w:hAnsi="黑体" w:eastAsia="黑体" w:cs="黑体"/>
          <w:b/>
          <w:bCs/>
          <w:sz w:val="13"/>
          <w:szCs w:val="13"/>
          <w:lang w:eastAsia="zh-CN"/>
        </w:rPr>
      </w:pPr>
    </w:p>
    <w:p>
      <w:pPr>
        <w:pStyle w:val="2"/>
        <w:spacing w:before="240" w:after="240" w:line="360" w:lineRule="auto"/>
        <w:ind w:left="0" w:firstLine="482" w:firstLineChars="200"/>
        <w:rPr>
          <w:lang w:eastAsia="zh-CN"/>
        </w:rPr>
      </w:pPr>
      <w:r>
        <w:rPr>
          <w:rFonts w:hint="eastAsia"/>
          <w:lang w:eastAsia="zh-CN"/>
        </w:rPr>
        <w:t>一、监事会会议召开情况</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赛恩斯环保</w:t>
      </w:r>
      <w:r>
        <w:rPr>
          <w:rFonts w:asciiTheme="majorEastAsia" w:hAnsiTheme="majorEastAsia" w:eastAsiaTheme="majorEastAsia"/>
          <w:sz w:val="24"/>
          <w:szCs w:val="24"/>
          <w:lang w:eastAsia="zh-CN"/>
        </w:rPr>
        <w:t>股份有限公司（以下简称“公司”或“</w:t>
      </w:r>
      <w:r>
        <w:rPr>
          <w:rFonts w:hint="eastAsia" w:cs="Times New Roman" w:asciiTheme="majorEastAsia" w:hAnsiTheme="majorEastAsia" w:eastAsiaTheme="majorEastAsia"/>
          <w:sz w:val="24"/>
          <w:szCs w:val="24"/>
          <w:lang w:eastAsia="zh-CN"/>
        </w:rPr>
        <w:t>赛恩斯</w:t>
      </w:r>
      <w:r>
        <w:rPr>
          <w:rFonts w:asciiTheme="majorEastAsia" w:hAnsiTheme="majorEastAsia" w:eastAsiaTheme="majorEastAsia"/>
          <w:sz w:val="24"/>
          <w:szCs w:val="24"/>
          <w:lang w:eastAsia="zh-CN"/>
        </w:rPr>
        <w:t>”）第</w:t>
      </w:r>
      <w:r>
        <w:rPr>
          <w:rFonts w:hint="eastAsia" w:cs="Times New Roman" w:asciiTheme="majorEastAsia" w:hAnsiTheme="majorEastAsia" w:eastAsiaTheme="majorEastAsia"/>
          <w:sz w:val="24"/>
          <w:szCs w:val="24"/>
          <w:lang w:eastAsia="zh-CN"/>
        </w:rPr>
        <w:t>二</w:t>
      </w:r>
      <w:r>
        <w:rPr>
          <w:rFonts w:asciiTheme="majorEastAsia" w:hAnsiTheme="majorEastAsia" w:eastAsiaTheme="majorEastAsia"/>
          <w:sz w:val="24"/>
          <w:szCs w:val="24"/>
          <w:lang w:eastAsia="zh-CN"/>
        </w:rPr>
        <w:t>届监事会第</w:t>
      </w:r>
      <w:r>
        <w:rPr>
          <w:rFonts w:hint="eastAsia" w:cs="Times New Roman" w:asciiTheme="majorEastAsia" w:hAnsiTheme="majorEastAsia" w:eastAsiaTheme="majorEastAsia"/>
          <w:sz w:val="24"/>
          <w:szCs w:val="24"/>
          <w:lang w:eastAsia="zh-CN"/>
        </w:rPr>
        <w:t>十三</w:t>
      </w:r>
      <w:r>
        <w:rPr>
          <w:rFonts w:asciiTheme="majorEastAsia" w:hAnsiTheme="majorEastAsia" w:eastAsiaTheme="majorEastAsia"/>
          <w:sz w:val="24"/>
          <w:szCs w:val="24"/>
          <w:lang w:eastAsia="zh-CN"/>
        </w:rPr>
        <w:t>次会议</w:t>
      </w:r>
      <w:r>
        <w:rPr>
          <w:rFonts w:hint="eastAsia" w:asciiTheme="majorEastAsia" w:hAnsiTheme="majorEastAsia" w:eastAsiaTheme="majorEastAsia"/>
          <w:sz w:val="24"/>
          <w:szCs w:val="24"/>
          <w:lang w:eastAsia="zh-CN"/>
        </w:rPr>
        <w:t>于</w:t>
      </w:r>
      <w:r>
        <w:rPr>
          <w:rFonts w:asciiTheme="majorEastAsia" w:hAnsiTheme="majorEastAsia" w:eastAsiaTheme="majorEastAsia"/>
          <w:sz w:val="24"/>
          <w:szCs w:val="24"/>
          <w:lang w:eastAsia="zh-CN"/>
        </w:rPr>
        <w:t>2023年</w:t>
      </w:r>
      <w:r>
        <w:rPr>
          <w:rFonts w:hint="eastAsia" w:asciiTheme="majorEastAsia" w:hAnsiTheme="majorEastAsia" w:eastAsiaTheme="majorEastAsia"/>
          <w:sz w:val="24"/>
          <w:szCs w:val="24"/>
          <w:lang w:eastAsia="zh-CN"/>
        </w:rPr>
        <w:t>3</w:t>
      </w:r>
      <w:r>
        <w:rPr>
          <w:rFonts w:asciiTheme="majorEastAsia" w:hAnsiTheme="majorEastAsia" w:eastAsiaTheme="majorEastAsia"/>
          <w:sz w:val="24"/>
          <w:szCs w:val="24"/>
          <w:lang w:eastAsia="zh-CN"/>
        </w:rPr>
        <w:t>月</w:t>
      </w:r>
      <w:r>
        <w:rPr>
          <w:rFonts w:hint="eastAsia" w:asciiTheme="majorEastAsia" w:hAnsiTheme="majorEastAsia" w:eastAsiaTheme="majorEastAsia"/>
          <w:sz w:val="24"/>
          <w:szCs w:val="24"/>
          <w:lang w:eastAsia="zh-CN"/>
        </w:rPr>
        <w:t>20</w:t>
      </w:r>
      <w:r>
        <w:rPr>
          <w:rFonts w:asciiTheme="majorEastAsia" w:hAnsiTheme="majorEastAsia" w:eastAsiaTheme="majorEastAsia"/>
          <w:sz w:val="24"/>
          <w:szCs w:val="24"/>
          <w:lang w:eastAsia="zh-CN"/>
        </w:rPr>
        <w:t>日</w:t>
      </w:r>
      <w:r>
        <w:rPr>
          <w:rFonts w:hint="eastAsia" w:asciiTheme="majorEastAsia" w:hAnsiTheme="majorEastAsia" w:eastAsiaTheme="majorEastAsia"/>
          <w:sz w:val="24"/>
          <w:szCs w:val="24"/>
          <w:lang w:eastAsia="zh-CN"/>
        </w:rPr>
        <w:t>以</w:t>
      </w:r>
      <w:r>
        <w:rPr>
          <w:rFonts w:hint="eastAsia"/>
          <w:sz w:val="24"/>
          <w:szCs w:val="24"/>
          <w:lang w:eastAsia="zh-CN"/>
        </w:rPr>
        <w:t>现场及通讯相结合的方式</w:t>
      </w:r>
      <w:r>
        <w:rPr>
          <w:rFonts w:asciiTheme="majorEastAsia" w:hAnsiTheme="majorEastAsia" w:eastAsiaTheme="majorEastAsia"/>
          <w:sz w:val="24"/>
          <w:szCs w:val="24"/>
          <w:lang w:eastAsia="zh-CN"/>
        </w:rPr>
        <w:t>召开，</w:t>
      </w:r>
      <w:r>
        <w:rPr>
          <w:rFonts w:hint="eastAsia" w:asciiTheme="majorEastAsia" w:hAnsiTheme="majorEastAsia" w:eastAsiaTheme="majorEastAsia"/>
          <w:sz w:val="24"/>
          <w:szCs w:val="24"/>
          <w:lang w:eastAsia="zh-CN"/>
        </w:rPr>
        <w:t>会议召开地点为公司会议室。本次会议通知于202</w:t>
      </w:r>
      <w:r>
        <w:rPr>
          <w:rFonts w:asciiTheme="majorEastAsia" w:hAnsiTheme="majorEastAsia" w:eastAsiaTheme="majorEastAsia"/>
          <w:sz w:val="24"/>
          <w:szCs w:val="24"/>
          <w:lang w:eastAsia="zh-CN"/>
        </w:rPr>
        <w:t>3</w:t>
      </w:r>
      <w:r>
        <w:rPr>
          <w:rFonts w:hint="eastAsia" w:asciiTheme="majorEastAsia" w:hAnsiTheme="majorEastAsia" w:eastAsiaTheme="majorEastAsia"/>
          <w:sz w:val="24"/>
          <w:szCs w:val="24"/>
          <w:lang w:eastAsia="zh-CN"/>
        </w:rPr>
        <w:t>年3月16日以直接送达、邮件等方式通知全体监事。会议由监事会主席姚晗女士主持。会议应到监事3人，实到监事3人。本次会议的召集和召开、表决方式、决议内容符合《中华人民共和国公司法》《上海证券交易所科创板股票上市规则》等相关法律法规、规范性文件及《公司章程》的相关规定，会议决议合法有效。</w:t>
      </w:r>
    </w:p>
    <w:p>
      <w:pPr>
        <w:pStyle w:val="2"/>
        <w:spacing w:before="240" w:after="240" w:line="360" w:lineRule="auto"/>
        <w:ind w:left="0" w:firstLine="482" w:firstLineChars="200"/>
        <w:rPr>
          <w:lang w:eastAsia="zh-CN"/>
        </w:rPr>
      </w:pPr>
      <w:r>
        <w:rPr>
          <w:lang w:eastAsia="zh-CN"/>
        </w:rPr>
        <w:t>二、监事会会议审议情况</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经全体监事表决，形成决议如下：</w:t>
      </w:r>
    </w:p>
    <w:p>
      <w:pPr>
        <w:spacing w:line="360" w:lineRule="auto"/>
        <w:ind w:firstLine="480" w:firstLineChars="200"/>
        <w:jc w:val="both"/>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（一）审议通过</w:t>
      </w:r>
      <w:r>
        <w:rPr>
          <w:rFonts w:hint="eastAsia" w:asciiTheme="majorEastAsia" w:hAnsiTheme="majorEastAsia" w:eastAsiaTheme="majorEastAsia"/>
          <w:sz w:val="24"/>
          <w:szCs w:val="24"/>
          <w:lang w:eastAsia="zh-CN"/>
        </w:rPr>
        <w:t>《关于&lt;2023年限制性股票激励计划（草案）&gt;及摘要的议案》</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经审议，监事会认为：本激励计划的制定及内容符合《公司法》《证券法》《上市公司股权激励管理办法》《上海证券交易所科创板股票上市规则》《科创板上市公司自律监管指南第4号—股权激励信息披露》《公司章程》等有关法律、法规和规范性文件的规定；本激励计划的实施能够有效增强激励对象的工作责任感、使命感，不存在损害公司及全体股东利益的情形。</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表决结果：同意3票，反对0票，弃权0票。</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本议案尚需提交公司股东大会审议。</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具体内容详见公司同日披露于上海证券交易所网站(www.sse.com.cn)的《赛恩斯环保股份有限公司2023年限制性股票激励计划（草案）》《赛恩斯环保股份有限公司2023年限制性股票激励计划（草案）摘要公告》（公告编号：2023-014）。</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（二）审议通过《关于&lt;2023年限制性股票激励计划考核管理办法&gt;的议案》</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经审议，监事会认为：为确保本激励计划的有序实施，公司制定相应的考核办法，符合《上市公司股权激励管理办法》《2023年限制性股票激励计划（草案）》等有关规定，符合公司的实际情况，具有全面性、综合性和可操作性，能够对激励对象起到良好的激励与约束效果，不存在损害公司及全体股东利益的情形。</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表决情况：同意3票，反对0票，弃权0票。</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本议案尚需提交公司股东大会审议。</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具体内容详见公司同日披露于上海证券交易所网站(www.sse.com.cn)的《赛恩斯环保股份有限公司2023年限制性股票激励计划考核管理办法》。</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（三）审议通过《关于&lt;2023年限制性股票激励计划激励对象名单&gt;的议案》</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经审议，监事会认为：本激励计划的激励对象符合《公司法》《证券法》《公司章程》规定的任职资格，符合《上海证券交易所科创板股票上市规则》规定的激励对象条件，符合《2023年限制性股票激励计划（草案）》规定的激励对象范围，主体资格合法、有效。</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表决结果：同意3票，反对0票，弃权0票。</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具体内容详见公司同日披露于上海证券交易所网站(www.sse.com.cn)的《赛恩斯环保股份有限公司2023年限制性股票激励计划激励对象名单》。</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（四）审议通过《关于监事会换届选举暨提名第三届监事会股东代表监事的议案》，包含本项议案的子议案，</w:t>
      </w:r>
      <w:r>
        <w:rPr>
          <w:rFonts w:hint="eastAsia" w:ascii="宋体" w:hAnsi="宋体"/>
          <w:color w:val="000000" w:themeColor="text1"/>
          <w:sz w:val="24"/>
          <w:lang w:eastAsia="zh-CN"/>
          <w14:textFill>
            <w14:solidFill>
              <w14:schemeClr w14:val="tx1"/>
            </w14:solidFill>
          </w14:textFill>
        </w:rPr>
        <w:t>《选举姚晗为公司第三届监事会股东代表监事候选人的议案》《选举王艳为公司第三届监事会股东代表监事候选人的议案》</w:t>
      </w:r>
    </w:p>
    <w:p>
      <w:pPr>
        <w:spacing w:line="360" w:lineRule="auto"/>
        <w:ind w:firstLine="480" w:firstLineChars="200"/>
        <w:jc w:val="both"/>
        <w:rPr>
          <w:rFonts w:ascii="Arial" w:hAnsi="Arial" w:cs="Arial"/>
          <w:color w:val="303133"/>
          <w:sz w:val="21"/>
          <w:szCs w:val="21"/>
          <w:shd w:val="clear" w:color="auto" w:fill="FFFFFF"/>
          <w:lang w:eastAsia="zh-CN"/>
        </w:rPr>
      </w:pPr>
      <w:r>
        <w:rPr>
          <w:rFonts w:hint="eastAsia" w:asciiTheme="majorEastAsia" w:hAnsiTheme="majorEastAsia" w:eastAsiaTheme="majorEastAsia"/>
          <w:sz w:val="24"/>
          <w:szCs w:val="24"/>
          <w:lang w:eastAsia="zh-CN"/>
        </w:rPr>
        <w:t>表决结果：同意3票，反对0票，弃权0票</w:t>
      </w:r>
      <w:r>
        <w:rPr>
          <w:rFonts w:ascii="Arial" w:hAnsi="Arial" w:cs="Arial"/>
          <w:color w:val="303133"/>
          <w:sz w:val="21"/>
          <w:szCs w:val="21"/>
          <w:shd w:val="clear" w:color="auto" w:fill="FFFFFF"/>
          <w:lang w:eastAsia="zh-CN"/>
        </w:rPr>
        <w:t>。</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本议案尚需提交公司股东大会审议。</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上述监事候选人经股东大会审议通过后与公司职工代表大会选举产生的职工代表监事</w:t>
      </w:r>
      <w:r>
        <w:rPr>
          <w:rFonts w:asciiTheme="majorEastAsia" w:hAnsiTheme="majorEastAsia" w:eastAsiaTheme="majorEastAsia"/>
          <w:sz w:val="24"/>
          <w:szCs w:val="24"/>
          <w:lang w:eastAsia="zh-CN"/>
        </w:rPr>
        <w:t>夏甫</w:t>
      </w:r>
      <w:r>
        <w:rPr>
          <w:rFonts w:hint="eastAsia" w:asciiTheme="majorEastAsia" w:hAnsiTheme="majorEastAsia" w:eastAsiaTheme="majorEastAsia"/>
          <w:sz w:val="24"/>
          <w:szCs w:val="24"/>
          <w:lang w:eastAsia="zh-CN"/>
        </w:rPr>
        <w:t>先生共同组成公司第三届监事会。</w:t>
      </w:r>
      <w:r>
        <w:rPr>
          <w:rFonts w:hint="eastAsia" w:ascii="宋体" w:hAnsi="宋体"/>
          <w:color w:val="000000" w:themeColor="text1"/>
          <w:sz w:val="24"/>
          <w:lang w:eastAsia="zh-CN"/>
          <w14:textFill>
            <w14:solidFill>
              <w14:schemeClr w14:val="tx1"/>
            </w14:solidFill>
          </w14:textFill>
        </w:rPr>
        <w:t>（相关候选人简历见附件）</w:t>
      </w:r>
    </w:p>
    <w:p>
      <w:pPr>
        <w:spacing w:line="360" w:lineRule="auto"/>
        <w:ind w:firstLine="480" w:firstLineChars="200"/>
        <w:jc w:val="both"/>
        <w:rPr>
          <w:rFonts w:asciiTheme="majorEastAsia" w:hAnsiTheme="majorEastAsia" w:eastAsiaTheme="majorEastAsia"/>
          <w:sz w:val="24"/>
          <w:szCs w:val="24"/>
          <w:lang w:eastAsia="zh-CN"/>
        </w:rPr>
      </w:pPr>
    </w:p>
    <w:p>
      <w:pPr>
        <w:spacing w:line="360" w:lineRule="auto"/>
        <w:ind w:firstLine="480" w:firstLineChars="200"/>
        <w:jc w:val="both"/>
        <w:rPr>
          <w:rFonts w:asciiTheme="majorEastAsia" w:hAnsiTheme="majorEastAsia" w:eastAsiaTheme="majorEastAsia"/>
          <w:sz w:val="24"/>
          <w:szCs w:val="24"/>
          <w:lang w:eastAsia="zh-CN"/>
        </w:rPr>
      </w:pPr>
    </w:p>
    <w:p>
      <w:pPr>
        <w:spacing w:line="360" w:lineRule="auto"/>
        <w:ind w:left="284" w:right="284"/>
        <w:jc w:val="right"/>
        <w:rPr>
          <w:rFonts w:asciiTheme="majorEastAsia" w:hAnsiTheme="majorEastAsia" w:eastAsiaTheme="majorEastAsia"/>
          <w:sz w:val="24"/>
          <w:szCs w:val="24"/>
          <w:lang w:eastAsia="zh-CN"/>
        </w:rPr>
      </w:pPr>
    </w:p>
    <w:p>
      <w:pPr>
        <w:spacing w:line="360" w:lineRule="auto"/>
        <w:ind w:left="283" w:right="283"/>
        <w:jc w:val="right"/>
        <w:rPr>
          <w:rFonts w:cs="宋体"/>
          <w:lang w:eastAsia="zh-CN"/>
        </w:rPr>
      </w:pPr>
      <w:r>
        <w:rPr>
          <w:rFonts w:hint="eastAsia" w:asciiTheme="majorEastAsia" w:hAnsiTheme="majorEastAsia" w:eastAsiaTheme="majorEastAsia"/>
          <w:sz w:val="24"/>
          <w:szCs w:val="24"/>
          <w:lang w:eastAsia="zh-CN"/>
        </w:rPr>
        <w:t>赛恩斯环保股份有限公司监事会</w:t>
      </w:r>
    </w:p>
    <w:p>
      <w:pPr>
        <w:spacing w:line="360" w:lineRule="auto"/>
        <w:ind w:left="283" w:right="283"/>
        <w:jc w:val="righ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w:t>
      </w:r>
      <w:r>
        <w:rPr>
          <w:rFonts w:asciiTheme="majorEastAsia" w:hAnsiTheme="majorEastAsia" w:eastAsiaTheme="majorEastAsia"/>
          <w:sz w:val="24"/>
          <w:szCs w:val="24"/>
          <w:lang w:eastAsia="zh-CN"/>
        </w:rPr>
        <w:t>023年</w:t>
      </w:r>
      <w:r>
        <w:rPr>
          <w:rFonts w:hint="eastAsia" w:asciiTheme="majorEastAsia" w:hAnsiTheme="majorEastAsia" w:eastAsiaTheme="majorEastAsia"/>
          <w:sz w:val="24"/>
          <w:szCs w:val="24"/>
          <w:lang w:eastAsia="zh-CN"/>
        </w:rPr>
        <w:t>3</w:t>
      </w:r>
      <w:r>
        <w:rPr>
          <w:rFonts w:asciiTheme="majorEastAsia" w:hAnsiTheme="majorEastAsia" w:eastAsiaTheme="majorEastAsia"/>
          <w:sz w:val="24"/>
          <w:szCs w:val="24"/>
          <w:lang w:eastAsia="zh-CN"/>
        </w:rPr>
        <w:t>月</w:t>
      </w:r>
      <w:r>
        <w:rPr>
          <w:rFonts w:hint="eastAsia" w:asciiTheme="majorEastAsia" w:hAnsiTheme="majorEastAsia" w:eastAsiaTheme="majorEastAsia"/>
          <w:sz w:val="24"/>
          <w:szCs w:val="24"/>
          <w:lang w:eastAsia="zh-CN"/>
        </w:rPr>
        <w:t>2</w:t>
      </w:r>
      <w:r>
        <w:rPr>
          <w:rFonts w:hint="default" w:asciiTheme="majorEastAsia" w:hAnsiTheme="majorEastAsia" w:eastAsiaTheme="majorEastAsia"/>
          <w:sz w:val="24"/>
          <w:szCs w:val="24"/>
          <w:lang w:val="en-US" w:eastAsia="zh-CN"/>
        </w:rPr>
        <w:t>2</w:t>
      </w:r>
      <w:r>
        <w:rPr>
          <w:rFonts w:asciiTheme="majorEastAsia" w:hAnsiTheme="majorEastAsia" w:eastAsiaTheme="majorEastAsia"/>
          <w:sz w:val="24"/>
          <w:szCs w:val="24"/>
          <w:lang w:eastAsia="zh-CN"/>
        </w:rPr>
        <w:t>日</w:t>
      </w:r>
    </w:p>
    <w:p>
      <w:pPr>
        <w:widowControl/>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br w:type="page"/>
      </w:r>
    </w:p>
    <w:p>
      <w:pPr>
        <w:spacing w:line="360" w:lineRule="auto"/>
        <w:ind w:firstLine="562" w:firstLineChars="200"/>
        <w:jc w:val="center"/>
        <w:rPr>
          <w:rFonts w:ascii="宋体" w:hAnsi="宋体" w:eastAsia="宋体"/>
          <w:b/>
          <w:bCs/>
          <w:sz w:val="28"/>
          <w:szCs w:val="28"/>
          <w:lang w:eastAsia="zh-CN"/>
        </w:rPr>
      </w:pPr>
      <w:r>
        <w:rPr>
          <w:rFonts w:hint="eastAsia" w:ascii="宋体" w:hAnsi="宋体" w:eastAsia="宋体"/>
          <w:b/>
          <w:bCs/>
          <w:sz w:val="28"/>
          <w:szCs w:val="28"/>
          <w:lang w:eastAsia="zh-CN"/>
        </w:rPr>
        <w:t>股东代表监事简历</w:t>
      </w:r>
    </w:p>
    <w:p>
      <w:pPr>
        <w:spacing w:line="360" w:lineRule="auto"/>
        <w:ind w:firstLine="562" w:firstLineChars="200"/>
        <w:jc w:val="center"/>
        <w:rPr>
          <w:rFonts w:ascii="宋体" w:hAnsi="宋体" w:eastAsia="宋体"/>
          <w:b/>
          <w:bCs/>
          <w:sz w:val="28"/>
          <w:szCs w:val="28"/>
          <w:lang w:eastAsia="zh-CN"/>
        </w:rPr>
      </w:pPr>
    </w:p>
    <w:p>
      <w:pPr>
        <w:widowControl/>
        <w:spacing w:line="360" w:lineRule="auto"/>
        <w:ind w:firstLine="482" w:firstLineChars="200"/>
        <w:jc w:val="both"/>
        <w:rPr>
          <w:rFonts w:ascii="宋体" w:hAnsi="宋体" w:eastAsia="宋体"/>
          <w:sz w:val="24"/>
          <w:szCs w:val="24"/>
          <w:lang w:eastAsia="zh-CN"/>
        </w:rPr>
      </w:pPr>
      <w:r>
        <w:rPr>
          <w:rFonts w:ascii="宋体" w:hAnsi="宋体" w:eastAsia="宋体"/>
          <w:b/>
          <w:bCs/>
          <w:sz w:val="24"/>
          <w:szCs w:val="24"/>
          <w:lang w:eastAsia="zh-CN"/>
        </w:rPr>
        <w:t>姚晗</w:t>
      </w:r>
      <w:r>
        <w:rPr>
          <w:rFonts w:hint="eastAsia" w:ascii="宋体" w:hAnsi="宋体" w:eastAsia="宋体"/>
          <w:b/>
          <w:bCs/>
          <w:sz w:val="24"/>
          <w:szCs w:val="24"/>
          <w:lang w:eastAsia="zh-CN"/>
        </w:rPr>
        <w:t>女士</w:t>
      </w:r>
      <w:r>
        <w:rPr>
          <w:rFonts w:ascii="宋体" w:hAnsi="宋体" w:eastAsia="宋体"/>
          <w:sz w:val="24"/>
          <w:szCs w:val="24"/>
          <w:lang w:eastAsia="zh-CN"/>
        </w:rPr>
        <w:t>，生于1980年2月，中国籍，无境外永久居留权，复旦大学新闻 专业硕士（结业）。2002年7月至2007年4月，任湖南日报社经济新闻中心记者；2007年4月至2015年10月，任大唐华银电力股份有限公司党群部专干； 2015年10月至2017年8月，任中汽（湖南）基地发展有限公司综合部部长； 2017年8月至今任赛恩斯总经办经理，2020年3月至今任赛恩斯监事会主席， 任期三年。</w:t>
      </w:r>
    </w:p>
    <w:p>
      <w:pPr>
        <w:widowControl/>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截至目前，姚晗女士未持有公司股份。与持有公司5%以上股份的股东、实际控制人、公司其他董事、监事、高级管理人员不存在其他关联关系。</w:t>
      </w:r>
    </w:p>
    <w:p>
      <w:pPr>
        <w:widowControl/>
        <w:spacing w:line="360" w:lineRule="auto"/>
        <w:ind w:firstLine="480" w:firstLineChars="200"/>
        <w:rPr>
          <w:rFonts w:ascii="宋体" w:hAnsi="宋体" w:eastAsia="宋体"/>
          <w:sz w:val="24"/>
          <w:szCs w:val="24"/>
          <w:lang w:eastAsia="zh-CN"/>
        </w:rPr>
      </w:pPr>
    </w:p>
    <w:p>
      <w:pPr>
        <w:widowControl/>
        <w:spacing w:line="360" w:lineRule="auto"/>
        <w:ind w:firstLine="482" w:firstLineChars="200"/>
        <w:jc w:val="both"/>
        <w:rPr>
          <w:rFonts w:ascii="宋体" w:hAnsi="宋体" w:eastAsia="宋体"/>
          <w:sz w:val="24"/>
          <w:szCs w:val="24"/>
          <w:lang w:eastAsia="zh-CN"/>
        </w:rPr>
      </w:pPr>
      <w:r>
        <w:rPr>
          <w:rFonts w:ascii="宋体" w:hAnsi="宋体" w:eastAsia="宋体"/>
          <w:b/>
          <w:bCs/>
          <w:sz w:val="24"/>
          <w:szCs w:val="24"/>
          <w:lang w:eastAsia="zh-CN"/>
        </w:rPr>
        <w:t>王艳</w:t>
      </w:r>
      <w:r>
        <w:rPr>
          <w:rFonts w:hint="eastAsia" w:ascii="宋体" w:hAnsi="宋体" w:eastAsia="宋体"/>
          <w:b/>
          <w:bCs/>
          <w:sz w:val="24"/>
          <w:szCs w:val="24"/>
          <w:lang w:eastAsia="zh-CN"/>
        </w:rPr>
        <w:t>女士</w:t>
      </w:r>
      <w:r>
        <w:rPr>
          <w:rFonts w:ascii="宋体" w:hAnsi="宋体" w:eastAsia="宋体"/>
          <w:b/>
          <w:bCs/>
          <w:sz w:val="24"/>
          <w:szCs w:val="24"/>
          <w:lang w:eastAsia="zh-CN"/>
        </w:rPr>
        <w:t>，</w:t>
      </w:r>
      <w:r>
        <w:rPr>
          <w:rFonts w:ascii="宋体" w:hAnsi="宋体" w:eastAsia="宋体"/>
          <w:sz w:val="24"/>
          <w:szCs w:val="24"/>
          <w:lang w:eastAsia="zh-CN"/>
        </w:rPr>
        <w:t>生于1988年10月，中国籍，无境外永久居留权，英国巴斯大学会计与金融专业硕士。2013年4月至2015年6月，任紫金矿业集团股份有限公司并购研究员；2015年6月至2017年8月，任紫金矿业集团资本投资有限公司高级主管；2017年8月至今任紫金矿业股权投资管理（厦门）有限公司副总经理；2020年12月至今任赛恩斯监事，任期至第二届监事会届满</w:t>
      </w:r>
      <w:r>
        <w:rPr>
          <w:rFonts w:hint="eastAsia" w:ascii="宋体" w:hAnsi="宋体" w:eastAsia="宋体"/>
          <w:sz w:val="24"/>
          <w:szCs w:val="24"/>
          <w:lang w:eastAsia="zh-CN"/>
        </w:rPr>
        <w:t>。</w:t>
      </w:r>
    </w:p>
    <w:p>
      <w:pPr>
        <w:widowControl/>
        <w:spacing w:line="360" w:lineRule="auto"/>
        <w:ind w:firstLine="480" w:firstLineChars="200"/>
        <w:jc w:val="both"/>
        <w:rPr>
          <w:rFonts w:ascii="宋体" w:hAnsi="宋体" w:eastAsia="宋体"/>
          <w:sz w:val="24"/>
          <w:szCs w:val="24"/>
          <w:lang w:eastAsia="zh-CN"/>
        </w:rPr>
      </w:pPr>
      <w:r>
        <w:rPr>
          <w:rFonts w:hint="eastAsia" w:ascii="宋体" w:hAnsi="宋体" w:eastAsia="宋体"/>
          <w:sz w:val="24"/>
          <w:szCs w:val="24"/>
          <w:lang w:eastAsia="zh-CN"/>
        </w:rPr>
        <w:t>截至目前，王艳女士未持有公司股份。与持有公司5%以上股份的股东、实际控制人、公司其他董事、监事、高级管理人员不存在其他关联关系。</w:t>
      </w:r>
    </w:p>
    <w:p>
      <w:pPr>
        <w:widowControl/>
        <w:rPr>
          <w:rFonts w:ascii="宋体" w:hAnsi="宋体" w:eastAsia="宋体"/>
          <w:sz w:val="24"/>
          <w:szCs w:val="24"/>
          <w:lang w:eastAsia="zh-CN"/>
        </w:rPr>
      </w:pPr>
      <w:r>
        <w:rPr>
          <w:rFonts w:ascii="宋体" w:hAnsi="宋体" w:eastAsia="宋体"/>
          <w:sz w:val="24"/>
          <w:szCs w:val="24"/>
          <w:lang w:eastAsia="zh-CN"/>
        </w:rPr>
        <w:br w:type="page"/>
      </w:r>
    </w:p>
    <w:p>
      <w:pPr>
        <w:spacing w:line="360" w:lineRule="auto"/>
        <w:ind w:firstLine="562" w:firstLineChars="200"/>
        <w:jc w:val="center"/>
        <w:rPr>
          <w:rFonts w:ascii="宋体" w:hAnsi="宋体" w:eastAsia="宋体"/>
          <w:b/>
          <w:bCs/>
          <w:sz w:val="28"/>
          <w:szCs w:val="28"/>
          <w:lang w:eastAsia="zh-CN"/>
        </w:rPr>
      </w:pPr>
      <w:r>
        <w:rPr>
          <w:rFonts w:hint="eastAsia" w:ascii="宋体" w:hAnsi="宋体" w:eastAsia="宋体"/>
          <w:b/>
          <w:bCs/>
          <w:sz w:val="28"/>
          <w:szCs w:val="28"/>
          <w:lang w:eastAsia="zh-CN"/>
        </w:rPr>
        <w:t>职工代表监事简历</w:t>
      </w:r>
    </w:p>
    <w:p>
      <w:pPr>
        <w:spacing w:line="360" w:lineRule="auto"/>
        <w:ind w:firstLine="562" w:firstLineChars="200"/>
        <w:jc w:val="center"/>
        <w:rPr>
          <w:rFonts w:ascii="宋体" w:hAnsi="宋体" w:eastAsia="宋体"/>
          <w:b/>
          <w:bCs/>
          <w:sz w:val="28"/>
          <w:szCs w:val="28"/>
          <w:lang w:eastAsia="zh-CN"/>
        </w:rPr>
      </w:pPr>
    </w:p>
    <w:p>
      <w:pPr>
        <w:spacing w:line="360" w:lineRule="auto"/>
        <w:ind w:firstLine="482" w:firstLineChars="200"/>
        <w:jc w:val="both"/>
        <w:rPr>
          <w:rFonts w:ascii="宋体" w:hAnsi="宋体" w:eastAsia="宋体"/>
          <w:sz w:val="24"/>
          <w:szCs w:val="24"/>
          <w:lang w:eastAsia="zh-CN"/>
        </w:rPr>
      </w:pPr>
      <w:r>
        <w:rPr>
          <w:rFonts w:ascii="宋体" w:hAnsi="宋体" w:eastAsia="宋体"/>
          <w:b/>
          <w:bCs/>
          <w:sz w:val="24"/>
          <w:szCs w:val="24"/>
          <w:lang w:eastAsia="zh-CN"/>
        </w:rPr>
        <w:t>夏甫</w:t>
      </w:r>
      <w:r>
        <w:rPr>
          <w:rFonts w:hint="eastAsia" w:ascii="宋体" w:hAnsi="宋体" w:eastAsia="宋体"/>
          <w:b/>
          <w:bCs/>
          <w:sz w:val="24"/>
          <w:szCs w:val="24"/>
          <w:lang w:eastAsia="zh-CN"/>
        </w:rPr>
        <w:t>先生</w:t>
      </w:r>
      <w:r>
        <w:rPr>
          <w:rFonts w:ascii="宋体" w:hAnsi="宋体" w:eastAsia="宋体"/>
          <w:sz w:val="24"/>
          <w:szCs w:val="24"/>
          <w:lang w:eastAsia="zh-CN"/>
        </w:rPr>
        <w:t>，生于1986年12月，中国籍，无境外永久居留权，湖南农业大学机械制造及自动化专业本科学历。2009年11月至今，先后任赛恩斯车间技术人员、采购员、供应部主管、供应部副经理、供应部经理，2020年3月至今任赛恩斯职工代表监事，任期三年。</w:t>
      </w:r>
    </w:p>
    <w:p>
      <w:pPr>
        <w:widowControl/>
        <w:spacing w:line="360" w:lineRule="auto"/>
        <w:ind w:firstLine="480" w:firstLineChars="200"/>
        <w:jc w:val="both"/>
        <w:rPr>
          <w:rFonts w:ascii="宋体" w:hAnsi="宋体" w:eastAsia="宋体"/>
          <w:sz w:val="24"/>
          <w:szCs w:val="24"/>
          <w:lang w:eastAsia="zh-CN"/>
        </w:rPr>
      </w:pPr>
      <w:r>
        <w:rPr>
          <w:rFonts w:hint="eastAsia" w:ascii="宋体" w:hAnsi="宋体" w:eastAsia="宋体"/>
          <w:sz w:val="24"/>
          <w:szCs w:val="24"/>
          <w:lang w:eastAsia="zh-CN"/>
        </w:rPr>
        <w:t>截至目前，夏甫先生间接持有公司股份</w:t>
      </w:r>
      <w:r>
        <w:rPr>
          <w:rFonts w:ascii="宋体" w:hAnsi="宋体" w:eastAsia="宋体"/>
          <w:sz w:val="24"/>
          <w:szCs w:val="24"/>
          <w:lang w:eastAsia="zh-CN"/>
        </w:rPr>
        <w:t>2</w:t>
      </w:r>
      <w:r>
        <w:rPr>
          <w:rFonts w:hint="eastAsia" w:ascii="宋体" w:hAnsi="宋体" w:eastAsia="宋体"/>
          <w:sz w:val="24"/>
          <w:szCs w:val="24"/>
          <w:lang w:eastAsia="zh-CN"/>
        </w:rPr>
        <w:t>万股，占总股本的</w:t>
      </w:r>
      <w:r>
        <w:rPr>
          <w:rFonts w:ascii="宋体" w:hAnsi="宋体" w:eastAsia="宋体"/>
          <w:sz w:val="24"/>
          <w:szCs w:val="24"/>
          <w:lang w:eastAsia="zh-CN"/>
        </w:rPr>
        <w:t>0.021%</w:t>
      </w:r>
      <w:r>
        <w:rPr>
          <w:rFonts w:hint="eastAsia" w:ascii="宋体" w:hAnsi="宋体" w:eastAsia="宋体"/>
          <w:sz w:val="24"/>
          <w:szCs w:val="24"/>
          <w:lang w:eastAsia="zh-CN"/>
        </w:rPr>
        <w:t>。与持有公司5%以上股份的股东、实际控制人、公司其他董事、监事、高级管理人员不存在其他关联关系。</w:t>
      </w:r>
      <w:bookmarkStart w:id="0" w:name="_GoBack"/>
      <w:bookmarkEnd w:id="0"/>
    </w:p>
    <w:p>
      <w:pPr>
        <w:widowControl/>
        <w:spacing w:line="360" w:lineRule="auto"/>
        <w:ind w:firstLine="480" w:firstLineChars="200"/>
        <w:jc w:val="both"/>
        <w:rPr>
          <w:rFonts w:ascii="宋体" w:hAnsi="宋体" w:eastAsia="宋体"/>
          <w:sz w:val="24"/>
          <w:szCs w:val="24"/>
          <w:lang w:eastAsia="zh-CN"/>
        </w:rPr>
      </w:pPr>
    </w:p>
    <w:sectPr>
      <w:footerReference r:id="rId3" w:type="default"/>
      <w:pgSz w:w="11910" w:h="16840"/>
      <w:pgMar w:top="1440" w:right="1803" w:bottom="1440" w:left="1803" w:header="0" w:footer="97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3683000</wp:posOffset>
              </wp:positionH>
              <wp:positionV relativeFrom="page">
                <wp:posOffset>9930765</wp:posOffset>
              </wp:positionV>
              <wp:extent cx="241935" cy="1397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241935" cy="139700"/>
                      </a:xfrm>
                      <a:prstGeom prst="rect">
                        <a:avLst/>
                      </a:prstGeom>
                      <a:noFill/>
                      <a:ln>
                        <a:noFill/>
                      </a:ln>
                    </wps:spPr>
                    <wps:txbx>
                      <w:txbxContent>
                        <w:p>
                          <w:pPr>
                            <w:spacing w:line="204" w:lineRule="exact"/>
                            <w:ind w:left="40"/>
                            <w:rPr>
                              <w:rFonts w:ascii="Times New Roman" w:hAnsi="Times New Roman" w:eastAsia="Times New Roman" w:cs="Times New Roman"/>
                              <w:sz w:val="18"/>
                              <w:szCs w:val="18"/>
                            </w:rPr>
                          </w:pPr>
                          <w:r>
                            <w:rPr>
                              <w:rFonts w:ascii="Times New Roman" w:hAnsi="Times New Roman" w:eastAsia="Times New Roman" w:cs="Times New Roman"/>
                              <w:sz w:val="18"/>
                              <w:szCs w:val="18"/>
                            </w:rPr>
                            <w:fldChar w:fldCharType="begin"/>
                          </w:r>
                          <w:r>
                            <w:rPr>
                              <w:rFonts w:ascii="Times New Roman" w:hAnsi="Times New Roman" w:eastAsia="Times New Roman" w:cs="Times New Roman"/>
                              <w:sz w:val="18"/>
                              <w:szCs w:val="18"/>
                            </w:rPr>
                            <w:instrText xml:space="preserve"> PAGE  \* MERGEFORMAT </w:instrText>
                          </w:r>
                          <w:r>
                            <w:rPr>
                              <w:rFonts w:ascii="Times New Roman" w:hAnsi="Times New Roman" w:eastAsia="Times New Roman" w:cs="Times New Roman"/>
                              <w:sz w:val="18"/>
                              <w:szCs w:val="18"/>
                            </w:rPr>
                            <w:fldChar w:fldCharType="separate"/>
                          </w:r>
                          <w:r>
                            <w:rPr>
                              <w:rFonts w:ascii="Times New Roman" w:hAnsi="Times New Roman" w:eastAsia="Times New Roman" w:cs="Times New Roman"/>
                              <w:sz w:val="18"/>
                              <w:szCs w:val="18"/>
                            </w:rPr>
                            <w:t>1</w:t>
                          </w:r>
                          <w:r>
                            <w:rPr>
                              <w:rFonts w:ascii="Times New Roman" w:hAnsi="Times New Roman" w:eastAsia="Times New Roman" w:cs="Times New Roman"/>
                              <w:sz w:val="18"/>
                              <w:szCs w:val="18"/>
                            </w:rPr>
                            <w:fldChar w:fldCharType="end"/>
                          </w:r>
                          <w:r>
                            <w:rPr>
                              <w:rFonts w:ascii="Times New Roman" w:hAnsi="Times New Roman" w:eastAsia="Times New Roman" w:cs="Times New Roman"/>
                              <w:sz w:val="18"/>
                              <w:szCs w:val="18"/>
                            </w:rPr>
                            <w:t xml:space="preserve"> / </w:t>
                          </w:r>
                          <w:r>
                            <w:rPr>
                              <w:rFonts w:ascii="Times New Roman" w:hAnsi="Times New Roman" w:eastAsia="Times New Roman" w:cs="Times New Roman"/>
                              <w:sz w:val="18"/>
                              <w:szCs w:val="18"/>
                            </w:rPr>
                            <w:fldChar w:fldCharType="begin"/>
                          </w:r>
                          <w:r>
                            <w:rPr>
                              <w:rFonts w:ascii="Times New Roman" w:hAnsi="Times New Roman" w:eastAsia="Times New Roman" w:cs="Times New Roman"/>
                              <w:sz w:val="18"/>
                              <w:szCs w:val="18"/>
                            </w:rPr>
                            <w:instrText xml:space="preserve"> NUMPAGES  \* MERGEFORMAT </w:instrText>
                          </w:r>
                          <w:r>
                            <w:rPr>
                              <w:rFonts w:ascii="Times New Roman" w:hAnsi="Times New Roman" w:eastAsia="Times New Roman" w:cs="Times New Roman"/>
                              <w:sz w:val="18"/>
                              <w:szCs w:val="18"/>
                            </w:rPr>
                            <w:fldChar w:fldCharType="separate"/>
                          </w:r>
                          <w:r>
                            <w:rPr>
                              <w:rFonts w:ascii="Times New Roman" w:hAnsi="Times New Roman" w:eastAsia="Times New Roman" w:cs="Times New Roman"/>
                              <w:sz w:val="18"/>
                              <w:szCs w:val="18"/>
                            </w:rPr>
                            <w:t>4</w:t>
                          </w:r>
                          <w:r>
                            <w:rPr>
                              <w:rFonts w:ascii="Times New Roman" w:hAnsi="Times New Roman" w:eastAsia="Times New Roman" w:cs="Times New Roman"/>
                              <w:sz w:val="18"/>
                              <w:szCs w:val="18"/>
                            </w:rP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0pt;margin-top:781.95pt;height:11pt;width:19.05pt;mso-position-horizontal-relative:page;mso-position-vertical-relative:page;z-index:-251656192;mso-width-relative:page;mso-height-relative:page;" filled="f" stroked="f" coordsize="21600,21600" o:gfxdata="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JObd02gAAAA0BAAAPAAAAAAAAAAEAIAAAACIAAABkcnMvZG93bnJl&#10;di54bWxQSwECFAAUAAAACACHTuJAiLchW/sBAAADBAAADgAAAAAAAAABACAAAAApAQAAZHJzL2Uy&#10;b0RvYy54bWxQSwUGAAAAAAYABgBZAQAAlgUAAAAA&#10;">
              <v:fill on="f" focussize="0,0"/>
              <v:stroke on="f"/>
              <v:imagedata o:title=""/>
              <o:lock v:ext="edit" aspectratio="f"/>
              <v:textbox inset="0mm,0mm,0mm,0mm">
                <w:txbxContent>
                  <w:p>
                    <w:pPr>
                      <w:spacing w:line="204" w:lineRule="exact"/>
                      <w:ind w:left="40"/>
                      <w:rPr>
                        <w:rFonts w:ascii="Times New Roman" w:hAnsi="Times New Roman" w:eastAsia="Times New Roman" w:cs="Times New Roman"/>
                        <w:sz w:val="18"/>
                        <w:szCs w:val="18"/>
                      </w:rPr>
                    </w:pPr>
                    <w:r>
                      <w:rPr>
                        <w:rFonts w:ascii="Times New Roman" w:hAnsi="Times New Roman" w:eastAsia="Times New Roman" w:cs="Times New Roman"/>
                        <w:sz w:val="18"/>
                        <w:szCs w:val="18"/>
                      </w:rPr>
                      <w:fldChar w:fldCharType="begin"/>
                    </w:r>
                    <w:r>
                      <w:rPr>
                        <w:rFonts w:ascii="Times New Roman" w:hAnsi="Times New Roman" w:eastAsia="Times New Roman" w:cs="Times New Roman"/>
                        <w:sz w:val="18"/>
                        <w:szCs w:val="18"/>
                      </w:rPr>
                      <w:instrText xml:space="preserve"> PAGE  \* MERGEFORMAT </w:instrText>
                    </w:r>
                    <w:r>
                      <w:rPr>
                        <w:rFonts w:ascii="Times New Roman" w:hAnsi="Times New Roman" w:eastAsia="Times New Roman" w:cs="Times New Roman"/>
                        <w:sz w:val="18"/>
                        <w:szCs w:val="18"/>
                      </w:rPr>
                      <w:fldChar w:fldCharType="separate"/>
                    </w:r>
                    <w:r>
                      <w:rPr>
                        <w:rFonts w:ascii="Times New Roman" w:hAnsi="Times New Roman" w:eastAsia="Times New Roman" w:cs="Times New Roman"/>
                        <w:sz w:val="18"/>
                        <w:szCs w:val="18"/>
                      </w:rPr>
                      <w:t>1</w:t>
                    </w:r>
                    <w:r>
                      <w:rPr>
                        <w:rFonts w:ascii="Times New Roman" w:hAnsi="Times New Roman" w:eastAsia="Times New Roman" w:cs="Times New Roman"/>
                        <w:sz w:val="18"/>
                        <w:szCs w:val="18"/>
                      </w:rPr>
                      <w:fldChar w:fldCharType="end"/>
                    </w:r>
                    <w:r>
                      <w:rPr>
                        <w:rFonts w:ascii="Times New Roman" w:hAnsi="Times New Roman" w:eastAsia="Times New Roman" w:cs="Times New Roman"/>
                        <w:sz w:val="18"/>
                        <w:szCs w:val="18"/>
                      </w:rPr>
                      <w:t xml:space="preserve"> / </w:t>
                    </w:r>
                    <w:r>
                      <w:rPr>
                        <w:rFonts w:ascii="Times New Roman" w:hAnsi="Times New Roman" w:eastAsia="Times New Roman" w:cs="Times New Roman"/>
                        <w:sz w:val="18"/>
                        <w:szCs w:val="18"/>
                      </w:rPr>
                      <w:fldChar w:fldCharType="begin"/>
                    </w:r>
                    <w:r>
                      <w:rPr>
                        <w:rFonts w:ascii="Times New Roman" w:hAnsi="Times New Roman" w:eastAsia="Times New Roman" w:cs="Times New Roman"/>
                        <w:sz w:val="18"/>
                        <w:szCs w:val="18"/>
                      </w:rPr>
                      <w:instrText xml:space="preserve"> NUMPAGES  \* MERGEFORMAT </w:instrText>
                    </w:r>
                    <w:r>
                      <w:rPr>
                        <w:rFonts w:ascii="Times New Roman" w:hAnsi="Times New Roman" w:eastAsia="Times New Roman" w:cs="Times New Roman"/>
                        <w:sz w:val="18"/>
                        <w:szCs w:val="18"/>
                      </w:rPr>
                      <w:fldChar w:fldCharType="separate"/>
                    </w:r>
                    <w:r>
                      <w:rPr>
                        <w:rFonts w:ascii="Times New Roman" w:hAnsi="Times New Roman" w:eastAsia="Times New Roman" w:cs="Times New Roman"/>
                        <w:sz w:val="18"/>
                        <w:szCs w:val="18"/>
                      </w:rPr>
                      <w:t>4</w:t>
                    </w:r>
                    <w:r>
                      <w:rPr>
                        <w:rFonts w:ascii="Times New Roman" w:hAnsi="Times New Roman" w:eastAsia="Times New Roman" w:cs="Times New Roman"/>
                        <w:sz w:val="18"/>
                        <w:szCs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ZWU0ZmZkODU0YjIzNTVkNzYwYjhlMmYxMDkxMWMifQ=="/>
  </w:docVars>
  <w:rsids>
    <w:rsidRoot w:val="003F085C"/>
    <w:rsid w:val="00000F10"/>
    <w:rsid w:val="000134C7"/>
    <w:rsid w:val="000272BF"/>
    <w:rsid w:val="00030449"/>
    <w:rsid w:val="00076B37"/>
    <w:rsid w:val="000A12F8"/>
    <w:rsid w:val="000F4EC5"/>
    <w:rsid w:val="00101A17"/>
    <w:rsid w:val="001034E8"/>
    <w:rsid w:val="00103B72"/>
    <w:rsid w:val="0012493F"/>
    <w:rsid w:val="00143296"/>
    <w:rsid w:val="0015397F"/>
    <w:rsid w:val="00163CE9"/>
    <w:rsid w:val="00183FB2"/>
    <w:rsid w:val="0019360E"/>
    <w:rsid w:val="001A7522"/>
    <w:rsid w:val="00203595"/>
    <w:rsid w:val="0020492E"/>
    <w:rsid w:val="00204DE3"/>
    <w:rsid w:val="00225CFC"/>
    <w:rsid w:val="00236277"/>
    <w:rsid w:val="002510CD"/>
    <w:rsid w:val="00273AD9"/>
    <w:rsid w:val="002755CF"/>
    <w:rsid w:val="00280C5F"/>
    <w:rsid w:val="00284673"/>
    <w:rsid w:val="00291C9A"/>
    <w:rsid w:val="00294559"/>
    <w:rsid w:val="002C5A71"/>
    <w:rsid w:val="002E7AFF"/>
    <w:rsid w:val="002E7C39"/>
    <w:rsid w:val="002F2255"/>
    <w:rsid w:val="002F573A"/>
    <w:rsid w:val="00300DF9"/>
    <w:rsid w:val="00305710"/>
    <w:rsid w:val="00311831"/>
    <w:rsid w:val="003128E4"/>
    <w:rsid w:val="0032153B"/>
    <w:rsid w:val="00344126"/>
    <w:rsid w:val="00354BB4"/>
    <w:rsid w:val="00355A63"/>
    <w:rsid w:val="00364A63"/>
    <w:rsid w:val="003664CD"/>
    <w:rsid w:val="003958BD"/>
    <w:rsid w:val="0039712C"/>
    <w:rsid w:val="003B02D0"/>
    <w:rsid w:val="003B0799"/>
    <w:rsid w:val="003C6C78"/>
    <w:rsid w:val="003E6AB3"/>
    <w:rsid w:val="003F085C"/>
    <w:rsid w:val="00405510"/>
    <w:rsid w:val="004161EE"/>
    <w:rsid w:val="00430D11"/>
    <w:rsid w:val="004355EC"/>
    <w:rsid w:val="00455073"/>
    <w:rsid w:val="004730E7"/>
    <w:rsid w:val="0048325F"/>
    <w:rsid w:val="00493378"/>
    <w:rsid w:val="004A2D19"/>
    <w:rsid w:val="004B06F0"/>
    <w:rsid w:val="004B24CB"/>
    <w:rsid w:val="004B79C9"/>
    <w:rsid w:val="004D457E"/>
    <w:rsid w:val="004E33EA"/>
    <w:rsid w:val="004E38A6"/>
    <w:rsid w:val="00506DE1"/>
    <w:rsid w:val="00510750"/>
    <w:rsid w:val="00511702"/>
    <w:rsid w:val="00512177"/>
    <w:rsid w:val="005308AB"/>
    <w:rsid w:val="00541F3D"/>
    <w:rsid w:val="0055359E"/>
    <w:rsid w:val="0055545C"/>
    <w:rsid w:val="00561288"/>
    <w:rsid w:val="00585ACC"/>
    <w:rsid w:val="00594378"/>
    <w:rsid w:val="005A1642"/>
    <w:rsid w:val="005A3087"/>
    <w:rsid w:val="005A476A"/>
    <w:rsid w:val="005E5041"/>
    <w:rsid w:val="005E5BB1"/>
    <w:rsid w:val="00633B1E"/>
    <w:rsid w:val="00654CEF"/>
    <w:rsid w:val="00656697"/>
    <w:rsid w:val="00660EEF"/>
    <w:rsid w:val="00671639"/>
    <w:rsid w:val="006C7758"/>
    <w:rsid w:val="006D0D07"/>
    <w:rsid w:val="006D11F9"/>
    <w:rsid w:val="00700447"/>
    <w:rsid w:val="00704293"/>
    <w:rsid w:val="0071181F"/>
    <w:rsid w:val="00716918"/>
    <w:rsid w:val="00754C0F"/>
    <w:rsid w:val="007569AD"/>
    <w:rsid w:val="00773D09"/>
    <w:rsid w:val="00775CFD"/>
    <w:rsid w:val="0078008D"/>
    <w:rsid w:val="007968E2"/>
    <w:rsid w:val="007B42EF"/>
    <w:rsid w:val="007C4EC4"/>
    <w:rsid w:val="007D1889"/>
    <w:rsid w:val="007E08D3"/>
    <w:rsid w:val="00800A81"/>
    <w:rsid w:val="00816919"/>
    <w:rsid w:val="0086020F"/>
    <w:rsid w:val="00862839"/>
    <w:rsid w:val="008778D3"/>
    <w:rsid w:val="008F36AF"/>
    <w:rsid w:val="00900E48"/>
    <w:rsid w:val="00900EDC"/>
    <w:rsid w:val="00920F96"/>
    <w:rsid w:val="00935D15"/>
    <w:rsid w:val="009573A7"/>
    <w:rsid w:val="00957872"/>
    <w:rsid w:val="009713E2"/>
    <w:rsid w:val="009A1AB8"/>
    <w:rsid w:val="009B4EED"/>
    <w:rsid w:val="009C0AD9"/>
    <w:rsid w:val="009C7829"/>
    <w:rsid w:val="009D66AD"/>
    <w:rsid w:val="009D6807"/>
    <w:rsid w:val="009E5312"/>
    <w:rsid w:val="009F32C8"/>
    <w:rsid w:val="00A11CCE"/>
    <w:rsid w:val="00A3036C"/>
    <w:rsid w:val="00A834A4"/>
    <w:rsid w:val="00A84465"/>
    <w:rsid w:val="00AA123B"/>
    <w:rsid w:val="00AB1A1D"/>
    <w:rsid w:val="00AC28B8"/>
    <w:rsid w:val="00AD74E8"/>
    <w:rsid w:val="00AE4C21"/>
    <w:rsid w:val="00B274C9"/>
    <w:rsid w:val="00B42C75"/>
    <w:rsid w:val="00B55431"/>
    <w:rsid w:val="00B612E5"/>
    <w:rsid w:val="00B63BD5"/>
    <w:rsid w:val="00B75262"/>
    <w:rsid w:val="00BA108B"/>
    <w:rsid w:val="00BA6BD9"/>
    <w:rsid w:val="00BB4D60"/>
    <w:rsid w:val="00BC0A5E"/>
    <w:rsid w:val="00C04EBF"/>
    <w:rsid w:val="00C06FA9"/>
    <w:rsid w:val="00C21557"/>
    <w:rsid w:val="00C75015"/>
    <w:rsid w:val="00C85C46"/>
    <w:rsid w:val="00C924C8"/>
    <w:rsid w:val="00CC603F"/>
    <w:rsid w:val="00CE3B33"/>
    <w:rsid w:val="00CE46E8"/>
    <w:rsid w:val="00CE4F05"/>
    <w:rsid w:val="00CF6737"/>
    <w:rsid w:val="00D132BA"/>
    <w:rsid w:val="00D71E81"/>
    <w:rsid w:val="00DA2184"/>
    <w:rsid w:val="00DC0E18"/>
    <w:rsid w:val="00DC15ED"/>
    <w:rsid w:val="00DC7368"/>
    <w:rsid w:val="00DF68B2"/>
    <w:rsid w:val="00E3286C"/>
    <w:rsid w:val="00E527A0"/>
    <w:rsid w:val="00E52E79"/>
    <w:rsid w:val="00E644F0"/>
    <w:rsid w:val="00E672DE"/>
    <w:rsid w:val="00EC342A"/>
    <w:rsid w:val="00EC5FDF"/>
    <w:rsid w:val="00EE2B39"/>
    <w:rsid w:val="00EF57BD"/>
    <w:rsid w:val="00F02E36"/>
    <w:rsid w:val="00F15063"/>
    <w:rsid w:val="00F5379E"/>
    <w:rsid w:val="00F54B4D"/>
    <w:rsid w:val="00F861C7"/>
    <w:rsid w:val="00F8744F"/>
    <w:rsid w:val="00F9751A"/>
    <w:rsid w:val="00FD2820"/>
    <w:rsid w:val="00FD52D0"/>
    <w:rsid w:val="00FF3BAF"/>
    <w:rsid w:val="00FF7574"/>
    <w:rsid w:val="13C96CEA"/>
    <w:rsid w:val="167C55EC"/>
    <w:rsid w:val="17D02B6E"/>
    <w:rsid w:val="1A626DED"/>
    <w:rsid w:val="1C8B0004"/>
    <w:rsid w:val="1D941622"/>
    <w:rsid w:val="21BD0646"/>
    <w:rsid w:val="239E6C58"/>
    <w:rsid w:val="240D43A8"/>
    <w:rsid w:val="25AC29F1"/>
    <w:rsid w:val="25E050E4"/>
    <w:rsid w:val="265946A9"/>
    <w:rsid w:val="2AF84B1D"/>
    <w:rsid w:val="2C960FA9"/>
    <w:rsid w:val="36930279"/>
    <w:rsid w:val="3C884BE7"/>
    <w:rsid w:val="3F563989"/>
    <w:rsid w:val="404F2343"/>
    <w:rsid w:val="453F5C1E"/>
    <w:rsid w:val="4CD32E76"/>
    <w:rsid w:val="54B36C45"/>
    <w:rsid w:val="58663827"/>
    <w:rsid w:val="5A756E7D"/>
    <w:rsid w:val="5D7B1182"/>
    <w:rsid w:val="631775E8"/>
    <w:rsid w:val="64611231"/>
    <w:rsid w:val="6AD3401E"/>
    <w:rsid w:val="6D1E2E03"/>
    <w:rsid w:val="71940305"/>
    <w:rsid w:val="75AD3AB1"/>
    <w:rsid w:val="FF77C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9"/>
    <w:pPr>
      <w:spacing w:before="192"/>
      <w:ind w:left="600" w:firstLine="2"/>
      <w:outlineLvl w:val="0"/>
    </w:pPr>
    <w:rPr>
      <w:rFonts w:ascii="宋体" w:hAnsi="宋体" w:eastAsia="宋体"/>
      <w:b/>
      <w:bCs/>
      <w:sz w:val="24"/>
      <w:szCs w:val="24"/>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8"/>
    <w:unhideWhenUsed/>
    <w:qFormat/>
    <w:uiPriority w:val="99"/>
  </w:style>
  <w:style w:type="paragraph" w:styleId="4">
    <w:name w:val="Body Text"/>
    <w:basedOn w:val="1"/>
    <w:qFormat/>
    <w:uiPriority w:val="1"/>
    <w:pPr>
      <w:ind w:left="120"/>
    </w:pPr>
    <w:rPr>
      <w:rFonts w:ascii="宋体" w:hAnsi="宋体" w:eastAsia="宋体"/>
      <w:sz w:val="24"/>
      <w:szCs w:val="24"/>
    </w:rPr>
  </w:style>
  <w:style w:type="paragraph" w:styleId="5">
    <w:name w:val="Balloon Text"/>
    <w:basedOn w:val="1"/>
    <w:link w:val="20"/>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9">
    <w:name w:val="annotation subject"/>
    <w:basedOn w:val="3"/>
    <w:next w:val="3"/>
    <w:link w:val="19"/>
    <w:unhideWhenUsed/>
    <w:qFormat/>
    <w:uiPriority w:val="99"/>
    <w:rPr>
      <w:b/>
      <w:bCs/>
    </w:rPr>
  </w:style>
  <w:style w:type="character" w:styleId="12">
    <w:name w:val="annotation reference"/>
    <w:basedOn w:val="11"/>
    <w:unhideWhenUsed/>
    <w:qFormat/>
    <w:uiPriority w:val="99"/>
    <w:rPr>
      <w:sz w:val="21"/>
      <w:szCs w:val="21"/>
    </w:rPr>
  </w:style>
  <w:style w:type="table" w:customStyle="1" w:styleId="13">
    <w:name w:val="Table Normal1"/>
    <w:unhideWhenUsed/>
    <w:qFormat/>
    <w:uiPriority w:val="2"/>
    <w:tblPr>
      <w:tblCellMar>
        <w:top w:w="0" w:type="dxa"/>
        <w:left w:w="0" w:type="dxa"/>
        <w:bottom w:w="0" w:type="dxa"/>
        <w:right w:w="0" w:type="dxa"/>
      </w:tblCellMar>
    </w:tblPr>
  </w:style>
  <w:style w:type="paragraph" w:customStyle="1" w:styleId="14">
    <w:name w:val="列表段落1"/>
    <w:basedOn w:val="1"/>
    <w:qFormat/>
    <w:uiPriority w:val="1"/>
  </w:style>
  <w:style w:type="paragraph" w:customStyle="1" w:styleId="15">
    <w:name w:val="Table Paragraph"/>
    <w:basedOn w:val="1"/>
    <w:qFormat/>
    <w:uiPriority w:val="1"/>
  </w:style>
  <w:style w:type="character" w:customStyle="1" w:styleId="16">
    <w:name w:val="页眉 字符"/>
    <w:basedOn w:val="11"/>
    <w:link w:val="7"/>
    <w:qFormat/>
    <w:uiPriority w:val="99"/>
    <w:rPr>
      <w:sz w:val="18"/>
      <w:szCs w:val="18"/>
    </w:rPr>
  </w:style>
  <w:style w:type="character" w:customStyle="1" w:styleId="17">
    <w:name w:val="页脚 字符"/>
    <w:basedOn w:val="11"/>
    <w:link w:val="6"/>
    <w:qFormat/>
    <w:uiPriority w:val="99"/>
    <w:rPr>
      <w:sz w:val="18"/>
      <w:szCs w:val="18"/>
    </w:rPr>
  </w:style>
  <w:style w:type="character" w:customStyle="1" w:styleId="18">
    <w:name w:val="批注文字 字符"/>
    <w:basedOn w:val="11"/>
    <w:link w:val="3"/>
    <w:semiHidden/>
    <w:qFormat/>
    <w:uiPriority w:val="99"/>
  </w:style>
  <w:style w:type="character" w:customStyle="1" w:styleId="19">
    <w:name w:val="批注主题 字符"/>
    <w:basedOn w:val="18"/>
    <w:link w:val="9"/>
    <w:semiHidden/>
    <w:qFormat/>
    <w:uiPriority w:val="99"/>
    <w:rPr>
      <w:b/>
      <w:bCs/>
    </w:rPr>
  </w:style>
  <w:style w:type="character" w:customStyle="1" w:styleId="20">
    <w:name w:val="批注框文本 字符"/>
    <w:basedOn w:val="11"/>
    <w:link w:val="5"/>
    <w:semiHidden/>
    <w:qFormat/>
    <w:uiPriority w:val="99"/>
    <w:rPr>
      <w:sz w:val="18"/>
      <w:szCs w:val="18"/>
    </w:rPr>
  </w:style>
  <w:style w:type="paragraph" w:styleId="21">
    <w:name w:val="List Paragraph"/>
    <w:basedOn w:val="1"/>
    <w:qFormat/>
    <w:uiPriority w:val="99"/>
    <w:pPr>
      <w:ind w:firstLine="420" w:firstLineChars="200"/>
    </w:pPr>
  </w:style>
  <w:style w:type="paragraph" w:customStyle="1" w:styleId="22">
    <w:name w:val="修订1"/>
    <w:hidden/>
    <w:semiHidden/>
    <w:qFormat/>
    <w:uiPriority w:val="99"/>
    <w:rPr>
      <w:rFonts w:asciiTheme="minorHAnsi" w:hAnsiTheme="minorHAnsi" w:eastAsiaTheme="minorEastAsia" w:cstheme="minorBidi"/>
      <w:sz w:val="22"/>
      <w:szCs w:val="22"/>
      <w:lang w:val="en-US" w:eastAsia="en-US" w:bidi="ar-SA"/>
    </w:rPr>
  </w:style>
  <w:style w:type="paragraph" w:customStyle="1" w:styleId="23">
    <w:name w:val="修订2"/>
    <w:hidden/>
    <w:semiHidden/>
    <w:qFormat/>
    <w:uiPriority w:val="99"/>
    <w:rPr>
      <w:rFonts w:asciiTheme="minorHAnsi" w:hAnsiTheme="minorHAnsi" w:eastAsiaTheme="minorEastAsia" w:cstheme="minorBidi"/>
      <w:sz w:val="22"/>
      <w:szCs w:val="22"/>
      <w:lang w:val="en-US" w:eastAsia="en-US" w:bidi="ar-SA"/>
    </w:rPr>
  </w:style>
  <w:style w:type="paragraph" w:customStyle="1" w:styleId="24">
    <w:name w:val="修订3"/>
    <w:hidden/>
    <w:semiHidden/>
    <w:qFormat/>
    <w:uiPriority w:val="99"/>
    <w:rPr>
      <w:rFonts w:asciiTheme="minorHAnsi" w:hAnsiTheme="minorHAnsi" w:eastAsiaTheme="minorEastAsia" w:cstheme="minorBidi"/>
      <w:sz w:val="22"/>
      <w:szCs w:val="22"/>
      <w:lang w:val="en-US" w:eastAsia="en-US" w:bidi="ar-SA"/>
    </w:rPr>
  </w:style>
  <w:style w:type="paragraph" w:customStyle="1" w:styleId="25">
    <w:name w:val="Revision"/>
    <w:hidden/>
    <w:semiHidden/>
    <w:qFormat/>
    <w:uiPriority w:val="99"/>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1984</Words>
  <Characters>2161</Characters>
  <Lines>15</Lines>
  <Paragraphs>4</Paragraphs>
  <TotalTime>14</TotalTime>
  <ScaleCrop>false</ScaleCrop>
  <LinksUpToDate>false</LinksUpToDate>
  <CharactersWithSpaces>2165</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2023-03-17T08:57:00Z</dcterms:created>
  <dc:creator>邢维维</dc:creator>
  <cp:lastModifiedBy>mumu</cp:lastModifiedBy>
  <dcterms:modified xsi:type="dcterms:W3CDTF">2023-03-21T11:55:00Z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2020-11-03T00:00:00Z</vt:filetime>
  </property>
  <property fmtid="{D5CDD505-2E9C-101B-9397-08002B2CF9AE}" pid="3" name="Creator">
    <vt:lpwstr>Microsoft® Office Word 2007</vt:lpwstr>
  </property>
  <property fmtid="{D5CDD505-2E9C-101B-9397-08002B2CF9AE}" pid="4" name="LastSaved">
    <vt:filetime>2020-11-04T00:00:00Z</vt:filetime>
  </property>
  <property fmtid="{D5CDD505-2E9C-101B-9397-08002B2CF9AE}" pid="5" name="KSOProductBuildVer">
    <vt:lpwstr>2052-11.1.0.12132</vt:lpwstr>
  </property>
  <property fmtid="{D5CDD505-2E9C-101B-9397-08002B2CF9AE}" pid="6" name="ICV">
    <vt:lpwstr>3F7168E2546E457687DF7BFE23B2F861</vt:lpwstr>
  </property>
</Properties>
</file>