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
        <w:rPr>
          <w:rFonts w:ascii="Times New Roman" w:hAnsi="Times New Roman" w:eastAsia="Times New Roman" w:cs="Times New Roman"/>
          <w:b/>
          <w:bCs/>
          <w:sz w:val="6"/>
          <w:szCs w:val="6"/>
        </w:rPr>
      </w:pPr>
    </w:p>
    <w:tbl>
      <w:tblPr>
        <w:tblStyle w:val="14"/>
        <w:tblW w:w="0" w:type="auto"/>
        <w:tblInd w:w="110" w:type="dxa"/>
        <w:tblLayout w:type="fixed"/>
        <w:tblCellMar>
          <w:top w:w="0" w:type="dxa"/>
          <w:left w:w="0" w:type="dxa"/>
          <w:bottom w:w="0" w:type="dxa"/>
          <w:right w:w="0" w:type="dxa"/>
        </w:tblCellMar>
      </w:tblPr>
      <w:tblGrid>
        <w:gridCol w:w="2711"/>
        <w:gridCol w:w="3214"/>
        <w:gridCol w:w="2843"/>
      </w:tblGrid>
      <w:tr>
        <w:trPr>
          <w:trHeight w:val="373" w:hRule="exact"/>
        </w:trPr>
        <w:tc>
          <w:tcPr>
            <w:tcW w:w="2711" w:type="dxa"/>
            <w:tcBorders>
              <w:top w:val="nil"/>
              <w:left w:val="nil"/>
              <w:bottom w:val="nil"/>
              <w:right w:val="nil"/>
            </w:tcBorders>
          </w:tcPr>
          <w:p>
            <w:pPr>
              <w:pStyle w:val="16"/>
              <w:spacing w:line="318" w:lineRule="exact"/>
              <w:ind w:left="230"/>
              <w:rPr>
                <w:rFonts w:cs="Times New Roman" w:asciiTheme="majorEastAsia" w:hAnsiTheme="majorEastAsia" w:eastAsiaTheme="majorEastAsia"/>
                <w:b/>
                <w:bCs/>
                <w:sz w:val="24"/>
                <w:szCs w:val="24"/>
              </w:rPr>
            </w:pPr>
            <w:r>
              <w:rPr>
                <w:rFonts w:cs="宋体" w:asciiTheme="majorEastAsia" w:hAnsiTheme="majorEastAsia" w:eastAsiaTheme="majorEastAsia"/>
                <w:b/>
                <w:bCs/>
                <w:sz w:val="24"/>
                <w:szCs w:val="24"/>
              </w:rPr>
              <w:t>证券代码：</w:t>
            </w:r>
            <w:r>
              <w:rPr>
                <w:rFonts w:cs="Times New Roman" w:asciiTheme="majorEastAsia" w:hAnsiTheme="majorEastAsia" w:eastAsiaTheme="majorEastAsia"/>
                <w:b/>
                <w:bCs/>
                <w:sz w:val="24"/>
                <w:szCs w:val="24"/>
                <w:lang w:eastAsia="zh-CN"/>
              </w:rPr>
              <w:t>688480</w:t>
            </w:r>
          </w:p>
        </w:tc>
        <w:tc>
          <w:tcPr>
            <w:tcW w:w="3214" w:type="dxa"/>
            <w:tcBorders>
              <w:top w:val="nil"/>
              <w:left w:val="nil"/>
              <w:bottom w:val="nil"/>
              <w:right w:val="nil"/>
            </w:tcBorders>
          </w:tcPr>
          <w:p>
            <w:pPr>
              <w:pStyle w:val="16"/>
              <w:spacing w:line="300" w:lineRule="exact"/>
              <w:ind w:left="560"/>
              <w:rPr>
                <w:rFonts w:cs="宋体" w:asciiTheme="majorEastAsia" w:hAnsiTheme="majorEastAsia" w:eastAsiaTheme="majorEastAsia"/>
                <w:b/>
                <w:bCs/>
                <w:sz w:val="24"/>
                <w:szCs w:val="24"/>
              </w:rPr>
            </w:pPr>
            <w:r>
              <w:rPr>
                <w:rFonts w:cs="宋体" w:asciiTheme="majorEastAsia" w:hAnsiTheme="majorEastAsia" w:eastAsiaTheme="majorEastAsia"/>
                <w:b/>
                <w:bCs/>
                <w:sz w:val="24"/>
                <w:szCs w:val="24"/>
              </w:rPr>
              <w:t>证券简称：</w:t>
            </w:r>
            <w:r>
              <w:rPr>
                <w:rFonts w:hint="eastAsia" w:cs="Times New Roman" w:asciiTheme="majorEastAsia" w:hAnsiTheme="majorEastAsia" w:eastAsiaTheme="majorEastAsia"/>
                <w:b/>
                <w:bCs/>
                <w:sz w:val="24"/>
                <w:szCs w:val="24"/>
                <w:lang w:eastAsia="zh-CN"/>
              </w:rPr>
              <w:t>赛恩斯</w:t>
            </w:r>
          </w:p>
        </w:tc>
        <w:tc>
          <w:tcPr>
            <w:tcW w:w="2843" w:type="dxa"/>
            <w:tcBorders>
              <w:top w:val="nil"/>
              <w:left w:val="nil"/>
              <w:bottom w:val="nil"/>
              <w:right w:val="nil"/>
            </w:tcBorders>
          </w:tcPr>
          <w:p>
            <w:pPr>
              <w:pStyle w:val="16"/>
              <w:spacing w:line="318" w:lineRule="exact"/>
              <w:rPr>
                <w:rFonts w:cs="Times New Roman" w:asciiTheme="majorEastAsia" w:hAnsiTheme="majorEastAsia" w:eastAsiaTheme="majorEastAsia"/>
                <w:b/>
                <w:bCs/>
                <w:sz w:val="24"/>
                <w:szCs w:val="24"/>
                <w:lang w:eastAsia="zh-CN"/>
              </w:rPr>
            </w:pPr>
            <w:r>
              <w:rPr>
                <w:rFonts w:cs="宋体" w:asciiTheme="majorEastAsia" w:hAnsiTheme="majorEastAsia" w:eastAsiaTheme="majorEastAsia"/>
                <w:b/>
                <w:bCs/>
                <w:sz w:val="24"/>
                <w:szCs w:val="24"/>
              </w:rPr>
              <w:t>公告编号：</w:t>
            </w:r>
            <w:r>
              <w:rPr>
                <w:rFonts w:cs="Times New Roman" w:asciiTheme="majorEastAsia" w:hAnsiTheme="majorEastAsia" w:eastAsiaTheme="majorEastAsia"/>
                <w:b/>
                <w:bCs/>
                <w:sz w:val="24"/>
                <w:szCs w:val="24"/>
              </w:rPr>
              <w:t>202</w:t>
            </w:r>
            <w:r>
              <w:rPr>
                <w:rFonts w:cs="Times New Roman" w:asciiTheme="majorEastAsia" w:hAnsiTheme="majorEastAsia" w:eastAsiaTheme="majorEastAsia"/>
                <w:b/>
                <w:bCs/>
                <w:sz w:val="24"/>
                <w:szCs w:val="24"/>
                <w:lang w:eastAsia="zh-CN"/>
              </w:rPr>
              <w:t>3</w:t>
            </w:r>
            <w:r>
              <w:rPr>
                <w:rFonts w:cs="Times New Roman" w:asciiTheme="majorEastAsia" w:hAnsiTheme="majorEastAsia" w:eastAsiaTheme="majorEastAsia"/>
                <w:b/>
                <w:bCs/>
                <w:sz w:val="24"/>
                <w:szCs w:val="24"/>
              </w:rPr>
              <w:t>-</w:t>
            </w:r>
            <w:r>
              <w:rPr>
                <w:rFonts w:hint="eastAsia" w:cs="Times New Roman" w:asciiTheme="majorEastAsia" w:hAnsiTheme="majorEastAsia" w:eastAsiaTheme="majorEastAsia"/>
                <w:b/>
                <w:bCs/>
                <w:sz w:val="24"/>
                <w:szCs w:val="24"/>
                <w:lang w:eastAsia="zh-CN"/>
              </w:rPr>
              <w:t>0</w:t>
            </w:r>
            <w:r>
              <w:rPr>
                <w:rFonts w:cs="Times New Roman" w:asciiTheme="majorEastAsia" w:hAnsiTheme="majorEastAsia" w:eastAsiaTheme="majorEastAsia"/>
                <w:b/>
                <w:bCs/>
                <w:sz w:val="24"/>
                <w:szCs w:val="24"/>
                <w:lang w:eastAsia="zh-CN"/>
              </w:rPr>
              <w:t>12</w:t>
            </w:r>
          </w:p>
        </w:tc>
      </w:tr>
    </w:tbl>
    <w:p>
      <w:pPr>
        <w:rPr>
          <w:rFonts w:cs="Times New Roman" w:asciiTheme="majorEastAsia" w:hAnsiTheme="majorEastAsia" w:eastAsiaTheme="majorEastAsia"/>
          <w:sz w:val="20"/>
          <w:szCs w:val="20"/>
        </w:rPr>
      </w:pPr>
    </w:p>
    <w:p>
      <w:pPr>
        <w:spacing w:line="360" w:lineRule="auto"/>
        <w:jc w:val="center"/>
        <w:rPr>
          <w:rFonts w:ascii="宋体" w:hAnsi="宋体" w:eastAsia="宋体" w:cs="宋体"/>
          <w:b/>
          <w:bCs/>
          <w:color w:val="FF0000"/>
          <w:sz w:val="36"/>
          <w:szCs w:val="36"/>
          <w:lang w:eastAsia="zh-CN"/>
        </w:rPr>
      </w:pPr>
    </w:p>
    <w:p>
      <w:pPr>
        <w:spacing w:line="360" w:lineRule="auto"/>
        <w:jc w:val="center"/>
        <w:rPr>
          <w:rFonts w:ascii="宋体" w:hAnsi="宋体" w:eastAsia="宋体" w:cs="宋体"/>
          <w:b/>
          <w:bCs/>
          <w:color w:val="FF0000"/>
          <w:w w:val="99"/>
          <w:sz w:val="36"/>
          <w:szCs w:val="36"/>
          <w:lang w:eastAsia="zh-CN"/>
        </w:rPr>
      </w:pPr>
      <w:r>
        <w:rPr>
          <w:rFonts w:hint="eastAsia" w:ascii="宋体" w:hAnsi="宋体" w:eastAsia="宋体" w:cs="宋体"/>
          <w:b/>
          <w:bCs/>
          <w:color w:val="FF0000"/>
          <w:sz w:val="36"/>
          <w:szCs w:val="36"/>
          <w:lang w:eastAsia="zh-CN"/>
        </w:rPr>
        <w:t>赛恩斯环保股份有限公司</w:t>
      </w:r>
    </w:p>
    <w:p>
      <w:pPr>
        <w:spacing w:line="360" w:lineRule="auto"/>
        <w:jc w:val="center"/>
        <w:rPr>
          <w:rFonts w:ascii="宋体" w:hAnsi="宋体" w:eastAsia="宋体" w:cs="宋体"/>
          <w:b/>
          <w:bCs/>
          <w:color w:val="FF0000"/>
          <w:sz w:val="36"/>
          <w:szCs w:val="36"/>
          <w:lang w:eastAsia="zh-CN"/>
        </w:rPr>
      </w:pPr>
      <w:r>
        <w:rPr>
          <w:rFonts w:hint="eastAsia" w:ascii="宋体" w:hAnsi="宋体" w:eastAsia="宋体" w:cs="宋体"/>
          <w:b/>
          <w:bCs/>
          <w:color w:val="FF0000"/>
          <w:sz w:val="36"/>
          <w:szCs w:val="36"/>
          <w:lang w:eastAsia="zh-CN"/>
        </w:rPr>
        <w:t>关于独立董事公开征集委托投票权的公告</w:t>
      </w:r>
    </w:p>
    <w:p>
      <w:pPr>
        <w:spacing w:line="360" w:lineRule="auto"/>
        <w:jc w:val="center"/>
        <w:rPr>
          <w:rFonts w:ascii="宋体" w:hAnsi="宋体" w:eastAsia="宋体" w:cs="宋体"/>
          <w:b/>
          <w:bCs/>
          <w:color w:val="FF0000"/>
          <w:sz w:val="36"/>
          <w:szCs w:val="36"/>
          <w:lang w:eastAsia="zh-CN"/>
        </w:rPr>
      </w:pPr>
      <w:r>
        <w:rPr>
          <w:rFonts w:ascii="黑体" w:hAnsi="黑体" w:eastAsia="黑体" w:cs="黑体"/>
          <w:position w:val="-19"/>
          <w:sz w:val="20"/>
          <w:szCs w:val="20"/>
          <w:lang w:eastAsia="zh-CN"/>
        </w:rPr>
        <mc:AlternateContent>
          <mc:Choice Requires="wps">
            <w:drawing>
              <wp:anchor distT="0" distB="0" distL="0" distR="0" simplePos="0" relativeHeight="251659264" behindDoc="0" locked="0" layoutInCell="1" allowOverlap="1">
                <wp:simplePos x="0" y="0"/>
                <wp:positionH relativeFrom="column">
                  <wp:posOffset>128270</wp:posOffset>
                </wp:positionH>
                <wp:positionV relativeFrom="paragraph">
                  <wp:posOffset>239395</wp:posOffset>
                </wp:positionV>
                <wp:extent cx="5270500" cy="748030"/>
                <wp:effectExtent l="0" t="0" r="25400" b="1397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70500" cy="748030"/>
                        </a:xfrm>
                        <a:prstGeom prst="rect">
                          <a:avLst/>
                        </a:prstGeom>
                        <a:noFill/>
                        <a:ln w="6096">
                          <a:solidFill>
                            <a:srgbClr val="000000"/>
                          </a:solidFill>
                          <a:miter lim="800000"/>
                        </a:ln>
                      </wps:spPr>
                      <wps:txbx>
                        <w:txbxContent>
                          <w:p>
                            <w:pPr>
                              <w:spacing w:before="156" w:beforeLines="50" w:line="360" w:lineRule="auto"/>
                              <w:ind w:firstLine="480" w:firstLineChars="200"/>
                              <w:jc w:val="both"/>
                              <w:rPr>
                                <w:rFonts w:ascii="宋体" w:hAnsi="宋体" w:eastAsia="宋体" w:cs="Times New Roman"/>
                                <w:kern w:val="2"/>
                                <w:sz w:val="24"/>
                                <w:lang w:eastAsia="zh-CN"/>
                              </w:rPr>
                            </w:pPr>
                            <w:r>
                              <w:rPr>
                                <w:rFonts w:hint="eastAsia" w:ascii="宋体" w:hAnsi="宋体" w:eastAsia="宋体" w:cs="Times New Roman"/>
                                <w:kern w:val="2"/>
                                <w:sz w:val="24"/>
                                <w:lang w:eastAsia="zh-CN"/>
                              </w:rPr>
                              <w:t>本公司董事会及全体董事保证本公告内容不存在任何虚假记载、误导性陈述或者重大遗漏，并对其内容的真实性、准确性和完整性依法承担法律责任。</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10.1pt;margin-top:18.85pt;height:58.9pt;width:415pt;z-index:251659264;mso-width-relative:page;mso-height-relative:page;" filled="f" stroked="t" coordsize="21600,21600" o:gfxdata="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TC5Wz&#10;1QAAAAkBAAAPAAAAAAAAAAEAIAAAACIAAABkcnMvZG93bnJldi54bWxQSwECFAAUAAAACACHTuJA&#10;UHIORyQCAABNBAAADgAAAAAAAAABACAAAAAkAQAAZHJzL2Uyb0RvYy54bWxQSwUGAAAAAAYABgBZ&#10;AQAAugUAAAAA&#10;">
                <v:fill on="f" focussize="0,0"/>
                <v:stroke weight="0.48pt" color="#000000" miterlimit="8" joinstyle="miter"/>
                <v:imagedata o:title=""/>
                <o:lock v:ext="edit" aspectratio="f"/>
                <v:textbox inset="0mm,0mm,0mm,0mm">
                  <w:txbxContent>
                    <w:p>
                      <w:pPr>
                        <w:spacing w:before="156" w:beforeLines="50" w:line="360" w:lineRule="auto"/>
                        <w:ind w:firstLine="480" w:firstLineChars="200"/>
                        <w:jc w:val="both"/>
                        <w:rPr>
                          <w:rFonts w:ascii="宋体" w:hAnsi="宋体" w:eastAsia="宋体" w:cs="Times New Roman"/>
                          <w:kern w:val="2"/>
                          <w:sz w:val="24"/>
                          <w:lang w:eastAsia="zh-CN"/>
                        </w:rPr>
                      </w:pPr>
                      <w:r>
                        <w:rPr>
                          <w:rFonts w:hint="eastAsia" w:ascii="宋体" w:hAnsi="宋体" w:eastAsia="宋体" w:cs="Times New Roman"/>
                          <w:kern w:val="2"/>
                          <w:sz w:val="24"/>
                          <w:lang w:eastAsia="zh-CN"/>
                        </w:rPr>
                        <w:t>本公司董事会及全体董事保证本公告内容不存在任何虚假记载、误导性陈述或者重大遗漏，并对其内容的真实性、准确性和完整性依法承担法律责任。</w:t>
                      </w:r>
                    </w:p>
                  </w:txbxContent>
                </v:textbox>
              </v:shape>
            </w:pict>
          </mc:Fallback>
        </mc:AlternateContent>
      </w:r>
    </w:p>
    <w:p>
      <w:pPr>
        <w:spacing w:line="360" w:lineRule="auto"/>
        <w:jc w:val="center"/>
        <w:rPr>
          <w:rFonts w:ascii="宋体" w:hAnsi="宋体" w:eastAsia="宋体" w:cs="宋体"/>
          <w:b/>
          <w:bCs/>
          <w:color w:val="FF0000"/>
          <w:sz w:val="36"/>
          <w:szCs w:val="36"/>
          <w:lang w:eastAsia="zh-CN"/>
        </w:rPr>
      </w:pPr>
    </w:p>
    <w:p>
      <w:pPr>
        <w:spacing w:before="7"/>
        <w:rPr>
          <w:rFonts w:ascii="黑体" w:hAnsi="黑体" w:eastAsia="黑体" w:cs="黑体"/>
          <w:b/>
          <w:bCs/>
          <w:sz w:val="13"/>
          <w:szCs w:val="13"/>
          <w:lang w:eastAsia="zh-CN"/>
        </w:rPr>
      </w:pPr>
    </w:p>
    <w:p>
      <w:pPr>
        <w:spacing w:before="4"/>
        <w:rPr>
          <w:rFonts w:ascii="黑体" w:hAnsi="黑体" w:eastAsia="黑体" w:cs="黑体"/>
          <w:b/>
          <w:bCs/>
          <w:sz w:val="13"/>
          <w:szCs w:val="13"/>
          <w:lang w:eastAsia="zh-CN"/>
        </w:rPr>
      </w:pPr>
    </w:p>
    <w:p>
      <w:pPr>
        <w:pStyle w:val="2"/>
        <w:spacing w:before="240" w:after="240" w:line="360" w:lineRule="auto"/>
        <w:ind w:left="0" w:firstLine="482" w:firstLineChars="200"/>
        <w:rPr>
          <w:lang w:eastAsia="zh-CN"/>
        </w:rPr>
      </w:pPr>
      <w:r>
        <w:rPr>
          <w:rFonts w:hint="eastAsia"/>
          <w:lang w:eastAsia="zh-CN"/>
        </w:rPr>
        <w:t>重要内容提示：</w:t>
      </w:r>
    </w:p>
    <w:p>
      <w:pPr>
        <w:numPr>
          <w:ilvl w:val="0"/>
          <w:numId w:val="1"/>
        </w:numPr>
        <w:tabs>
          <w:tab w:val="clear" w:pos="1050"/>
        </w:tabs>
        <w:autoSpaceDE w:val="0"/>
        <w:autoSpaceDN w:val="0"/>
        <w:adjustRightInd w:val="0"/>
        <w:snapToGrid w:val="0"/>
        <w:spacing w:line="360" w:lineRule="auto"/>
        <w:ind w:left="0" w:firstLine="480" w:firstLineChars="200"/>
        <w:jc w:val="both"/>
        <w:rPr>
          <w:rFonts w:ascii="宋体" w:hAnsi="宋体" w:eastAsia="宋体" w:cs="宋体"/>
          <w:color w:val="000000"/>
          <w:sz w:val="24"/>
          <w:szCs w:val="20"/>
          <w:lang w:eastAsia="zh-CN"/>
        </w:rPr>
      </w:pPr>
      <w:r>
        <w:rPr>
          <w:rFonts w:hint="eastAsia" w:ascii="宋体" w:hAnsi="宋体" w:eastAsia="宋体" w:cs="宋体"/>
          <w:color w:val="000000"/>
          <w:sz w:val="24"/>
          <w:szCs w:val="20"/>
          <w:lang w:eastAsia="zh-CN"/>
        </w:rPr>
        <w:t>公开征集投票权的起止时间：自2023年4月4日至2023年4月6日（</w:t>
      </w:r>
      <w:r>
        <w:rPr>
          <w:rFonts w:hint="eastAsia" w:asciiTheme="majorEastAsia" w:hAnsiTheme="majorEastAsia" w:eastAsiaTheme="majorEastAsia"/>
          <w:sz w:val="24"/>
          <w:szCs w:val="24"/>
          <w:lang w:eastAsia="zh-CN"/>
        </w:rPr>
        <w:t>每日9:00-12:00、14:00-17:30</w:t>
      </w:r>
      <w:r>
        <w:rPr>
          <w:rFonts w:hint="eastAsia" w:ascii="宋体" w:hAnsi="宋体" w:eastAsia="宋体" w:cs="宋体"/>
          <w:color w:val="000000"/>
          <w:sz w:val="24"/>
          <w:szCs w:val="20"/>
          <w:lang w:eastAsia="zh-CN"/>
        </w:rPr>
        <w:t>）</w:t>
      </w:r>
    </w:p>
    <w:p>
      <w:pPr>
        <w:numPr>
          <w:ilvl w:val="0"/>
          <w:numId w:val="1"/>
        </w:numPr>
        <w:tabs>
          <w:tab w:val="clear" w:pos="1050"/>
        </w:tabs>
        <w:autoSpaceDE w:val="0"/>
        <w:autoSpaceDN w:val="0"/>
        <w:adjustRightInd w:val="0"/>
        <w:snapToGrid w:val="0"/>
        <w:spacing w:line="360" w:lineRule="auto"/>
        <w:ind w:left="0" w:firstLine="480" w:firstLineChars="200"/>
        <w:jc w:val="both"/>
        <w:rPr>
          <w:rFonts w:ascii="宋体" w:hAnsi="宋体" w:eastAsia="宋体" w:cs="宋体"/>
          <w:color w:val="000000"/>
          <w:sz w:val="24"/>
          <w:szCs w:val="20"/>
          <w:lang w:eastAsia="zh-CN"/>
        </w:rPr>
      </w:pPr>
      <w:r>
        <w:rPr>
          <w:rFonts w:hint="eastAsia" w:ascii="宋体" w:hAnsi="宋体" w:eastAsia="宋体" w:cs="宋体"/>
          <w:color w:val="000000"/>
          <w:sz w:val="24"/>
          <w:szCs w:val="20"/>
          <w:lang w:eastAsia="zh-CN"/>
        </w:rPr>
        <w:t>征集人对所有表决事项的表决意见：同意</w:t>
      </w:r>
    </w:p>
    <w:p>
      <w:pPr>
        <w:numPr>
          <w:ilvl w:val="0"/>
          <w:numId w:val="1"/>
        </w:numPr>
        <w:tabs>
          <w:tab w:val="clear" w:pos="1050"/>
        </w:tabs>
        <w:autoSpaceDE w:val="0"/>
        <w:autoSpaceDN w:val="0"/>
        <w:adjustRightInd w:val="0"/>
        <w:snapToGrid w:val="0"/>
        <w:spacing w:line="360" w:lineRule="auto"/>
        <w:ind w:left="0" w:firstLine="480" w:firstLineChars="200"/>
        <w:jc w:val="both"/>
        <w:rPr>
          <w:rFonts w:asciiTheme="majorEastAsia" w:hAnsiTheme="majorEastAsia" w:eastAsiaTheme="majorEastAsia"/>
          <w:sz w:val="24"/>
          <w:szCs w:val="24"/>
          <w:lang w:eastAsia="zh-CN"/>
        </w:rPr>
      </w:pPr>
      <w:r>
        <w:rPr>
          <w:rFonts w:hint="eastAsia" w:ascii="宋体" w:hAnsi="宋体" w:eastAsia="宋体" w:cs="宋体"/>
          <w:color w:val="000000"/>
          <w:sz w:val="24"/>
          <w:szCs w:val="20"/>
          <w:lang w:eastAsia="zh-CN"/>
        </w:rPr>
        <w:t>征集人肖海军未持有公司股票</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根据中国证券监督管理委员会颁布的《上市公司股权激励管理办法》（以下简称“《管理办法》”）、《公开征集上市公司股东权利管理暂行规定》（以下简称“《暂行规定》”）的有关规定，赛恩斯环保股份有限公司（以下简称“公司”）独立董事肖海军受其他独立董事的委托作为征集人，就公司拟于2023年4月7日召开的2023年第三次临时股东大会审议的股权激励计划相关议案向公司全体股东公开征集投票权。</w:t>
      </w:r>
    </w:p>
    <w:p>
      <w:pPr>
        <w:pStyle w:val="2"/>
        <w:spacing w:before="240" w:after="240" w:line="360" w:lineRule="auto"/>
        <w:ind w:left="0" w:firstLine="482" w:firstLineChars="200"/>
        <w:jc w:val="both"/>
        <w:rPr>
          <w:lang w:eastAsia="zh-CN"/>
        </w:rPr>
      </w:pPr>
      <w:r>
        <w:rPr>
          <w:rFonts w:hint="eastAsia"/>
          <w:lang w:eastAsia="zh-CN"/>
        </w:rPr>
        <w:t>一、征集人的基本情况、对表决事项的表决意见及理由</w:t>
      </w:r>
    </w:p>
    <w:p>
      <w:pPr>
        <w:pStyle w:val="2"/>
        <w:spacing w:before="0" w:line="360" w:lineRule="auto"/>
        <w:ind w:left="0" w:firstLine="480" w:firstLineChars="200"/>
        <w:rPr>
          <w:rFonts w:asciiTheme="majorEastAsia" w:hAnsiTheme="majorEastAsia" w:eastAsiaTheme="majorEastAsia"/>
          <w:b w:val="0"/>
          <w:bCs w:val="0"/>
          <w:lang w:eastAsia="zh-CN"/>
        </w:rPr>
      </w:pPr>
      <w:r>
        <w:rPr>
          <w:rFonts w:hint="eastAsia" w:asciiTheme="majorEastAsia" w:hAnsiTheme="majorEastAsia" w:eastAsiaTheme="majorEastAsia"/>
          <w:b w:val="0"/>
          <w:bCs w:val="0"/>
          <w:lang w:eastAsia="zh-CN"/>
        </w:rPr>
        <w:t>（一）征集人肖海军为公司现任独立董事，基本情况如下：</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肖海军：男，中国籍，无境外永久居留权，湖南大学经济法专业博士学历。1986年7月至2000年12月，任邵阳学院政史系讲师、副教授；2000年12月至今，任湖南大学法学院副教授、教授；肖海军现兼任中国商法学研究会常务理事，湖南省法学会民商法学研究会副会长，长沙仲裁委员会兼职仲裁员、专家委员，北京德和衡（长沙）律师事务所兼职律师，湖南梦洁家纺股份有限公司、湖南湘佳牧业股份有限公司、力合科技（湖南）股份有限公司和湖南艾华集团股份有限公司独立董事；2020年3月至今任公司独立董事，任期三年。</w:t>
      </w:r>
      <w:r>
        <w:rPr>
          <w:rFonts w:asciiTheme="majorEastAsia" w:hAnsiTheme="majorEastAsia" w:eastAsiaTheme="majorEastAsia"/>
          <w:sz w:val="24"/>
          <w:szCs w:val="24"/>
          <w:lang w:eastAsia="zh-CN"/>
        </w:rPr>
        <w:cr/>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2、征集人肖海军目前未持有公司股份，未因证券违法行为受到处罚、未涉及与经济纠纷有关的重大民事诉讼或仲裁，不存在《公司法》《公司章程》中规定的不得担任公司董事的情形。</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征集人承诺不存在《暂行规定》第三条规定的不得作为征集人公开征集投票权的情形，并在征集日至行权日期间将持续符合作为征集人的条件。本次征集行动完全基于征集人作为上市公司独立董事的职责，所发布信息未有虚假记载、误导性陈述</w:t>
      </w:r>
      <w:r>
        <w:rPr>
          <w:rFonts w:hint="eastAsia" w:cs="宋体" w:asciiTheme="minorEastAsia" w:hAnsiTheme="minorEastAsia"/>
          <w:color w:val="000000"/>
          <w:sz w:val="24"/>
          <w:szCs w:val="24"/>
          <w:lang w:eastAsia="zh-CN"/>
        </w:rPr>
        <w:t>或者重大遗漏</w:t>
      </w:r>
      <w:r>
        <w:rPr>
          <w:rFonts w:hint="eastAsia" w:asciiTheme="majorEastAsia" w:hAnsiTheme="majorEastAsia" w:eastAsiaTheme="majorEastAsia"/>
          <w:sz w:val="24"/>
          <w:szCs w:val="24"/>
          <w:lang w:eastAsia="zh-CN"/>
        </w:rPr>
        <w:t>。征集人本次公开征集委托投票权已获得公司其他独立董事同意，不会违反法律法规、《公司章程》或内部制度中的任何条款或与之产生冲突。</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4、征集人与其主要直系亲属未就本公司股权有关事项达成任何协议或安排；征集人作为公司独立董事，与本公司其他董事、高级管理人员、主要股东及其关联人以及与本次征集事项之间不存在任何利害关系。</w:t>
      </w:r>
    </w:p>
    <w:p>
      <w:pPr>
        <w:pStyle w:val="2"/>
        <w:spacing w:before="0" w:line="360" w:lineRule="auto"/>
        <w:ind w:left="0" w:firstLine="480" w:firstLineChars="200"/>
        <w:rPr>
          <w:rFonts w:asciiTheme="majorEastAsia" w:hAnsiTheme="majorEastAsia" w:eastAsiaTheme="majorEastAsia"/>
          <w:b w:val="0"/>
          <w:bCs w:val="0"/>
          <w:lang w:eastAsia="zh-CN"/>
        </w:rPr>
      </w:pPr>
      <w:r>
        <w:rPr>
          <w:rFonts w:hint="eastAsia" w:asciiTheme="majorEastAsia" w:hAnsiTheme="majorEastAsia" w:eastAsiaTheme="majorEastAsia"/>
          <w:b w:val="0"/>
          <w:bCs w:val="0"/>
          <w:lang w:eastAsia="zh-CN"/>
        </w:rPr>
        <w:t>（二）征集人对表决事项的表决意见及理由</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征集人肖海军作为公司的独立董事，出席了公司于2023年</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月</w:t>
      </w:r>
      <w:r>
        <w:rPr>
          <w:rFonts w:asciiTheme="majorEastAsia" w:hAnsiTheme="majorEastAsia" w:eastAsiaTheme="majorEastAsia"/>
          <w:sz w:val="24"/>
          <w:szCs w:val="24"/>
          <w:lang w:eastAsia="zh-CN"/>
        </w:rPr>
        <w:t>20</w:t>
      </w:r>
      <w:r>
        <w:rPr>
          <w:rFonts w:hint="eastAsia" w:asciiTheme="majorEastAsia" w:hAnsiTheme="majorEastAsia" w:eastAsiaTheme="majorEastAsia"/>
          <w:sz w:val="24"/>
          <w:szCs w:val="24"/>
          <w:lang w:eastAsia="zh-CN"/>
        </w:rPr>
        <w:t>日召开的第二届董事会第十九次会议，并对《关于&lt;2023年限制性股票激励计划（草案）&gt;及摘要的议案》《关于&lt;2023年限制性股票激励计划考核管理办法&gt;的议案》《关于提请股东大会授权董事会办理2023年限制性股票激励计划有关事项的议案》等议案均投了同意票。</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征集人肖海军认为：公司实施股权激励计划有利于进一步建立、健全公司长效激励与约束机制，吸引和留住优秀人才，充分调动核心团队的工作积极性和创造性，有效地将股东利益、公司利益和核心团队个人利益结合在一起，使各方共同关注公司的长远发展，确保公司发展战略和经营目标的实现，不会损害公司及全体股东的利益，同意公司实施本次股权激励计划。</w:t>
      </w:r>
    </w:p>
    <w:p>
      <w:pPr>
        <w:pStyle w:val="2"/>
        <w:spacing w:before="240" w:after="240" w:line="360" w:lineRule="auto"/>
        <w:ind w:left="0" w:firstLine="482" w:firstLineChars="200"/>
        <w:rPr>
          <w:lang w:eastAsia="zh-CN"/>
        </w:rPr>
      </w:pPr>
      <w:r>
        <w:rPr>
          <w:rFonts w:hint="eastAsia"/>
          <w:lang w:eastAsia="zh-CN"/>
        </w:rPr>
        <w:t>二、本次股东大会的基本情况</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现场会议时间：2023年</w:t>
      </w:r>
      <w:r>
        <w:rPr>
          <w:rFonts w:asciiTheme="majorEastAsia" w:hAnsiTheme="majorEastAsia" w:eastAsiaTheme="majorEastAsia"/>
          <w:sz w:val="24"/>
          <w:szCs w:val="24"/>
          <w:lang w:eastAsia="zh-CN"/>
        </w:rPr>
        <w:t>4</w:t>
      </w:r>
      <w:r>
        <w:rPr>
          <w:rFonts w:hint="eastAsia" w:asciiTheme="majorEastAsia" w:hAnsiTheme="majorEastAsia" w:eastAsiaTheme="majorEastAsia"/>
          <w:sz w:val="24"/>
          <w:szCs w:val="24"/>
          <w:lang w:eastAsia="zh-CN"/>
        </w:rPr>
        <w:t>月</w:t>
      </w:r>
      <w:r>
        <w:rPr>
          <w:rFonts w:asciiTheme="majorEastAsia" w:hAnsiTheme="majorEastAsia" w:eastAsiaTheme="majorEastAsia"/>
          <w:sz w:val="24"/>
          <w:szCs w:val="24"/>
          <w:lang w:eastAsia="zh-CN"/>
        </w:rPr>
        <w:t>7</w:t>
      </w:r>
      <w:r>
        <w:rPr>
          <w:rFonts w:hint="eastAsia" w:asciiTheme="majorEastAsia" w:hAnsiTheme="majorEastAsia" w:eastAsiaTheme="majorEastAsia"/>
          <w:sz w:val="24"/>
          <w:szCs w:val="24"/>
          <w:lang w:eastAsia="zh-CN"/>
        </w:rPr>
        <w:t>日14点</w:t>
      </w:r>
      <w:r>
        <w:rPr>
          <w:rFonts w:hint="default" w:asciiTheme="majorEastAsia" w:hAnsiTheme="majorEastAsia" w:eastAsiaTheme="majorEastAsia"/>
          <w:sz w:val="24"/>
          <w:szCs w:val="24"/>
          <w:lang w:val="en-US" w:eastAsia="zh-CN"/>
        </w:rPr>
        <w:t>30</w:t>
      </w:r>
      <w:r>
        <w:rPr>
          <w:rFonts w:hint="eastAsia" w:asciiTheme="majorEastAsia" w:hAnsiTheme="majorEastAsia" w:eastAsiaTheme="majorEastAsia"/>
          <w:sz w:val="24"/>
          <w:szCs w:val="24"/>
          <w:lang w:eastAsia="zh-CN"/>
        </w:rPr>
        <w:t>分。</w:t>
      </w:r>
      <w:bookmarkStart w:id="0" w:name="_GoBack"/>
      <w:bookmarkEnd w:id="0"/>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网络投票时间：自2023年</w:t>
      </w:r>
      <w:r>
        <w:rPr>
          <w:rFonts w:asciiTheme="majorEastAsia" w:hAnsiTheme="majorEastAsia" w:eastAsiaTheme="majorEastAsia"/>
          <w:sz w:val="24"/>
          <w:szCs w:val="24"/>
          <w:lang w:eastAsia="zh-CN"/>
        </w:rPr>
        <w:t>4</w:t>
      </w:r>
      <w:r>
        <w:rPr>
          <w:rFonts w:hint="eastAsia" w:asciiTheme="majorEastAsia" w:hAnsiTheme="majorEastAsia" w:eastAsiaTheme="majorEastAsia"/>
          <w:sz w:val="24"/>
          <w:szCs w:val="24"/>
          <w:lang w:eastAsia="zh-CN"/>
        </w:rPr>
        <w:t>月</w:t>
      </w:r>
      <w:r>
        <w:rPr>
          <w:rFonts w:asciiTheme="majorEastAsia" w:hAnsiTheme="majorEastAsia" w:eastAsiaTheme="majorEastAsia"/>
          <w:sz w:val="24"/>
          <w:szCs w:val="24"/>
          <w:lang w:eastAsia="zh-CN"/>
        </w:rPr>
        <w:t>7</w:t>
      </w:r>
      <w:r>
        <w:rPr>
          <w:rFonts w:hint="eastAsia" w:asciiTheme="majorEastAsia" w:hAnsiTheme="majorEastAsia" w:eastAsiaTheme="majorEastAsia"/>
          <w:sz w:val="24"/>
          <w:szCs w:val="24"/>
          <w:lang w:eastAsia="zh-CN"/>
        </w:rPr>
        <w:t>日至2023年</w:t>
      </w:r>
      <w:r>
        <w:rPr>
          <w:rFonts w:asciiTheme="majorEastAsia" w:hAnsiTheme="majorEastAsia" w:eastAsiaTheme="majorEastAsia"/>
          <w:sz w:val="24"/>
          <w:szCs w:val="24"/>
          <w:lang w:eastAsia="zh-CN"/>
        </w:rPr>
        <w:t>4</w:t>
      </w:r>
      <w:r>
        <w:rPr>
          <w:rFonts w:hint="eastAsia" w:asciiTheme="majorEastAsia" w:hAnsiTheme="majorEastAsia" w:eastAsiaTheme="majorEastAsia"/>
          <w:sz w:val="24"/>
          <w:szCs w:val="24"/>
          <w:lang w:eastAsia="zh-CN"/>
        </w:rPr>
        <w:t>月</w:t>
      </w:r>
      <w:r>
        <w:rPr>
          <w:rFonts w:asciiTheme="majorEastAsia" w:hAnsiTheme="majorEastAsia" w:eastAsiaTheme="majorEastAsia"/>
          <w:sz w:val="24"/>
          <w:szCs w:val="24"/>
          <w:lang w:eastAsia="zh-CN"/>
        </w:rPr>
        <w:t>7</w:t>
      </w:r>
      <w:r>
        <w:rPr>
          <w:rFonts w:hint="eastAsia" w:asciiTheme="majorEastAsia" w:hAnsiTheme="majorEastAsia" w:eastAsiaTheme="majorEastAsia"/>
          <w:sz w:val="24"/>
          <w:szCs w:val="24"/>
          <w:lang w:eastAsia="zh-CN"/>
        </w:rPr>
        <w:t>日。</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次股东大会采用上海证券交易所网络投票系统，通过交易系统投票平台的投票时间为股东大会召开当日的交易时间段，即9:15-9:25，9:30-11:30，13:00-15:00；通过互联网投票平台的投票时间为股东大会召开当日的9:15-15:00。</w:t>
      </w:r>
    </w:p>
    <w:p>
      <w:pPr>
        <w:spacing w:line="360" w:lineRule="auto"/>
        <w:ind w:firstLine="480" w:firstLineChars="200"/>
        <w:jc w:val="both"/>
        <w:rPr>
          <w:rFonts w:asciiTheme="majorEastAsia" w:hAnsiTheme="majorEastAsia" w:eastAsiaTheme="majorEastAsia"/>
          <w:sz w:val="24"/>
          <w:szCs w:val="24"/>
          <w:lang w:eastAsia="zh-CN"/>
        </w:rPr>
      </w:pP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（二）会议召开地点：湖南省长沙市岳麓区学士街道学士路388号公司会议室。</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（三）需征集委托投票权的议案</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8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line="360" w:lineRule="auto"/>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序号</w:t>
            </w:r>
          </w:p>
        </w:tc>
        <w:tc>
          <w:tcPr>
            <w:tcW w:w="8204" w:type="dxa"/>
            <w:vAlign w:val="center"/>
          </w:tcPr>
          <w:p>
            <w:pPr>
              <w:spacing w:line="360" w:lineRule="auto"/>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议案名称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039" w:type="dxa"/>
            <w:gridSpan w:val="2"/>
            <w:vAlign w:val="center"/>
          </w:tcPr>
          <w:p>
            <w:pPr>
              <w:spacing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非累积投票议案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35" w:type="dxa"/>
            <w:vAlign w:val="center"/>
          </w:tcPr>
          <w:p>
            <w:pPr>
              <w:spacing w:line="360" w:lineRule="auto"/>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w:t>
            </w:r>
          </w:p>
        </w:tc>
        <w:tc>
          <w:tcPr>
            <w:tcW w:w="8204" w:type="dxa"/>
            <w:vAlign w:val="center"/>
          </w:tcPr>
          <w:p>
            <w:pPr>
              <w:spacing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《关于&lt;2023年限制性股票激励计划（草案）&gt;及摘要的议案》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35" w:type="dxa"/>
            <w:vAlign w:val="center"/>
          </w:tcPr>
          <w:p>
            <w:pPr>
              <w:spacing w:line="360" w:lineRule="auto"/>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p>
        </w:tc>
        <w:tc>
          <w:tcPr>
            <w:tcW w:w="8204" w:type="dxa"/>
            <w:vAlign w:val="center"/>
          </w:tcPr>
          <w:p>
            <w:pPr>
              <w:spacing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《关于&lt;2023年限制性股票激励计划考核管理办法&gt;的议案》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pPr>
              <w:spacing w:line="360" w:lineRule="auto"/>
              <w:jc w:val="center"/>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w:t>
            </w:r>
          </w:p>
        </w:tc>
        <w:tc>
          <w:tcPr>
            <w:tcW w:w="8204" w:type="dxa"/>
            <w:vAlign w:val="center"/>
          </w:tcPr>
          <w:p>
            <w:pPr>
              <w:spacing w:line="360" w:lineRule="auto"/>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《关于提请股东大会授权董事会办理2023年限制性股票激励计划有关事项的议案》</w:t>
            </w:r>
          </w:p>
        </w:tc>
      </w:tr>
    </w:tbl>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本次股东大会召开的具体情况，详见公司同日披露于上海证券交易所网站(www.sse.com.cn)的《赛恩斯环保股份有限公司关于召开2023年第三次临时股东大会的通知》（公告编号：2023-0</w:t>
      </w:r>
      <w:r>
        <w:rPr>
          <w:rFonts w:asciiTheme="majorEastAsia" w:hAnsiTheme="majorEastAsia" w:eastAsiaTheme="majorEastAsia"/>
          <w:sz w:val="24"/>
          <w:szCs w:val="24"/>
          <w:lang w:eastAsia="zh-CN"/>
        </w:rPr>
        <w:t>1</w:t>
      </w:r>
      <w:r>
        <w:rPr>
          <w:rFonts w:hint="eastAsia" w:asciiTheme="majorEastAsia" w:hAnsiTheme="majorEastAsia" w:eastAsiaTheme="majorEastAsia"/>
          <w:sz w:val="24"/>
          <w:szCs w:val="24"/>
          <w:lang w:eastAsia="zh-CN"/>
        </w:rPr>
        <w:t>5）。</w:t>
      </w:r>
    </w:p>
    <w:p>
      <w:pPr>
        <w:spacing w:before="240" w:after="240" w:line="360" w:lineRule="auto"/>
        <w:ind w:firstLine="482" w:firstLineChars="200"/>
        <w:jc w:val="both"/>
        <w:outlineLvl w:val="0"/>
        <w:rPr>
          <w:rFonts w:ascii="宋体" w:hAnsi="宋体" w:eastAsia="宋体"/>
          <w:b/>
          <w:bCs/>
          <w:sz w:val="24"/>
          <w:szCs w:val="24"/>
          <w:lang w:eastAsia="zh-CN"/>
        </w:rPr>
      </w:pPr>
      <w:r>
        <w:rPr>
          <w:rFonts w:hint="eastAsia" w:ascii="宋体" w:hAnsi="宋体" w:eastAsia="宋体"/>
          <w:b/>
          <w:bCs/>
          <w:sz w:val="24"/>
          <w:szCs w:val="24"/>
          <w:lang w:eastAsia="zh-CN"/>
        </w:rPr>
        <w:t>三、征集方案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征集人依据我国现行法律、行政法规和规范性文件以及《公司章程》规定，制定了本次征集投票权方案，具体内容如下：</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（一）征集对象：截至2023年</w:t>
      </w:r>
      <w:r>
        <w:rPr>
          <w:rFonts w:asciiTheme="majorEastAsia" w:hAnsiTheme="majorEastAsia" w:eastAsiaTheme="majorEastAsia"/>
          <w:sz w:val="24"/>
          <w:szCs w:val="24"/>
          <w:lang w:eastAsia="zh-CN"/>
        </w:rPr>
        <w:t>4</w:t>
      </w:r>
      <w:r>
        <w:rPr>
          <w:rFonts w:hint="eastAsia" w:asciiTheme="majorEastAsia" w:hAnsiTheme="majorEastAsia" w:eastAsiaTheme="majorEastAsia"/>
          <w:sz w:val="24"/>
          <w:szCs w:val="24"/>
          <w:lang w:eastAsia="zh-CN"/>
        </w:rPr>
        <w:t>月</w:t>
      </w:r>
      <w:r>
        <w:rPr>
          <w:rFonts w:asciiTheme="majorEastAsia" w:hAnsiTheme="majorEastAsia" w:eastAsiaTheme="majorEastAsia"/>
          <w:sz w:val="24"/>
          <w:szCs w:val="24"/>
          <w:lang w:eastAsia="zh-CN"/>
        </w:rPr>
        <w:t>3</w:t>
      </w:r>
      <w:r>
        <w:rPr>
          <w:rFonts w:hint="eastAsia" w:asciiTheme="majorEastAsia" w:hAnsiTheme="majorEastAsia" w:eastAsiaTheme="majorEastAsia"/>
          <w:sz w:val="24"/>
          <w:szCs w:val="24"/>
          <w:lang w:eastAsia="zh-CN"/>
        </w:rPr>
        <w:t>日交易结束时，在中国证券登记结算有限责任公司上海分公司登记在册的公司全体股东。</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（二）征集时间：自2023年4月</w:t>
      </w:r>
      <w:r>
        <w:rPr>
          <w:rFonts w:asciiTheme="majorEastAsia" w:hAnsiTheme="majorEastAsia" w:eastAsiaTheme="majorEastAsia"/>
          <w:sz w:val="24"/>
          <w:szCs w:val="24"/>
          <w:lang w:eastAsia="zh-CN"/>
        </w:rPr>
        <w:t>4</w:t>
      </w:r>
      <w:r>
        <w:rPr>
          <w:rFonts w:hint="eastAsia" w:asciiTheme="majorEastAsia" w:hAnsiTheme="majorEastAsia" w:eastAsiaTheme="majorEastAsia"/>
          <w:sz w:val="24"/>
          <w:szCs w:val="24"/>
          <w:lang w:eastAsia="zh-CN"/>
        </w:rPr>
        <w:t>日起至2023年4月6日止（每日9:00-12:00、14:00-17:30）</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（三）征集方式：采用公开方式在上海证券交易所网站（www.sse.com.cn）及指定媒体上发布公告进行投票权征集行动。</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（四）征集程序和步骤</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1、征集对象决定委托征集人投票的，应按本公告附件确定的格式和内容逐项填写《独立董事公开征集委托投票权授权委托书》（以下简称“授权委托书”）。</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2、委托人向征集人委托的公司证券部提交本人签署的授权委托书及其他相关文件；本次征集委托投票权由公司证券部签收授权委托书及其他相关文件：</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委托投票股东为法人股东的，其应提交法人营业执照复印件、法定代表人身份证明复印件、授权委托书原件、股票账户卡复印件；法人股东按本条规定提供的所有文件应由法定代表人逐页签字并加盖股东单位公章。</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委托投票股东为个人股东的，其应提交本人身份证复印件、授权委托书原件、股票账户卡复印件。</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授权委托书为股东授权他人签署的，该授权委托书应当经公证机关公证，并将公证书连同授权委托书原件一并提交；由股东本人或股东单位法定代表人签署的授权委托书不需要公证。</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3、委托投票股东按上述要求备妥相关文件后，应在征集时间内将授权委托书及相关文件采取专人送达、挂号信函或特快专递方式并按本公告指定地址送达；采取挂号信或特快专递方式的，公司签收日为送达日。</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委托投票股东送达授权委托书及其相关文件的指定地址和收件人如下：</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地址：湖南省长沙市岳麓区学士街道学士路388号赛恩斯科技园</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收件人：邱江传</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邮政编码：410006</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联系电话：0731-88278363</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传真号码：0731-88278697</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电子信箱：seshb_cn@126.com</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请将提交的全部文件予以妥善密封，注明委托投票股东的联系电话和联系人，并在显著位置标明“独立董事公开征集委托投票权授权委托书”。</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（五）委托投票股东提交文件送达后，经律师事务所见证律师审核，全部满足以下条件的授权委托将被确认为有效：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1、已按本公告征集程序要求将授权委托书及相关文件送达指定地点；</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2、在征集时间内提交授权委托书及相关文件；</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3、股东已按本公告附件规定格式填写并签署授权委托书，且授权内容明确，提交相关文件完整、有效；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4、提交授权委托书及相关文件的股东基本情况与股东名册记载内容相符；</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5、未将征集事项的投票权委托征集人以外的其他人行使。股东将其对征集事项投票权重复授权委托征集人，但其授权内容不相同的，以股东最后一次签署的授权委托书为有效；无法判断签署时间的，以最后收到的授权委托书为有效；无法判断收到时间先后顺序的，由征集人以询问方式要求授权委托人进行确认；通过该种方式仍无法确认授权内容的，该项授权委托无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6、股东将征集事项投票权授权委托给征集人后，股东可以亲自或委托代理人出席会议，但对征集事项无投票权。</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（六）经确认有效的授权委托出现下列情形的，征集人可以按照以下办法处理：</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1、股东将征集事项投票权授权委托给征集人后，在现场会议登记时间截止之前以书面方式明示撤销对征集人的授权委托，则征集人将认定其对征集人的授权委托自动失效。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股东将征集事项投票权授权委托给征集人以外的其他人登记并出席会议，且在现场会议登记时间截止之前以书面方式明示撤销对征集人的授权委托的，则征集人将认定其对征集人的授权委托自动失效；若在现场会议登记时间截止之前未以书面方式明示撤销对征集人的授权委托的，则对征集人的委托为唯一有效的授权委托；若在现场会议登记时间截止之前未以书面方式明示撤销对征集人的授权委托，但其出席股东大会并在征集人代为行使投票权之前自主行使投票权的，视为已撤销投票权授权委托，表决结果以该股东提交股东大会的表决意见为准。</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3、股东应在提交的授权委托书中明确其对征集事项的投票指示，并在同意、反对、弃权中选择一项并打“√”，选择一项以上或未选择的，则征集人将认定其授权委托无效。</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七）由于征集投票权的特殊性，对授权委托书实施审核时，仅对股东根据本公告提交的授权委托书进行形式审核，不对授权委托书及相关文件上的签字和盖章是否确为股东本人签字或盖章或该等文件是否确由股东本人或股东授权委托代理人发出进行实质审核。符合本公告规定形式要件的授权委托书和相关证明文件均被确认为有效。</w:t>
      </w:r>
    </w:p>
    <w:p>
      <w:pPr>
        <w:spacing w:line="360" w:lineRule="auto"/>
        <w:jc w:val="both"/>
        <w:rPr>
          <w:rFonts w:asciiTheme="majorEastAsia" w:hAnsiTheme="majorEastAsia" w:eastAsiaTheme="majorEastAsia"/>
          <w:sz w:val="24"/>
          <w:szCs w:val="24"/>
          <w:lang w:eastAsia="zh-CN"/>
        </w:rPr>
      </w:pPr>
    </w:p>
    <w:p>
      <w:pPr>
        <w:spacing w:line="360" w:lineRule="auto"/>
        <w:ind w:firstLine="480" w:firstLineChars="200"/>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征集人：肖海军</w:t>
      </w:r>
    </w:p>
    <w:p>
      <w:pPr>
        <w:spacing w:line="360" w:lineRule="auto"/>
        <w:ind w:firstLine="480" w:firstLineChars="200"/>
        <w:jc w:val="right"/>
        <w:rPr>
          <w:rFonts w:ascii="宋体" w:hAnsi="宋体" w:eastAsia="宋体" w:cs="宋体"/>
          <w:snapToGrid w:val="0"/>
          <w:sz w:val="24"/>
          <w:szCs w:val="21"/>
          <w:lang w:eastAsia="zh-CN"/>
        </w:rPr>
      </w:pPr>
      <w:r>
        <w:rPr>
          <w:rFonts w:hint="eastAsia" w:ascii="宋体" w:hAnsi="宋体" w:eastAsia="宋体" w:cs="宋体"/>
          <w:kern w:val="2"/>
          <w:sz w:val="24"/>
          <w:szCs w:val="24"/>
          <w:lang w:eastAsia="zh-CN"/>
        </w:rPr>
        <w:t>2023年3月2</w:t>
      </w:r>
      <w:r>
        <w:rPr>
          <w:rFonts w:ascii="宋体" w:hAnsi="宋体" w:eastAsia="宋体" w:cs="宋体"/>
          <w:kern w:val="2"/>
          <w:sz w:val="24"/>
          <w:szCs w:val="24"/>
          <w:lang w:eastAsia="zh-CN"/>
        </w:rPr>
        <w:t>2</w:t>
      </w:r>
      <w:r>
        <w:rPr>
          <w:rFonts w:hint="eastAsia" w:ascii="宋体" w:hAnsi="宋体" w:eastAsia="宋体" w:cs="宋体"/>
          <w:kern w:val="2"/>
          <w:sz w:val="24"/>
          <w:szCs w:val="24"/>
          <w:lang w:eastAsia="zh-CN"/>
        </w:rPr>
        <w:t>日</w:t>
      </w:r>
    </w:p>
    <w:p>
      <w:pPr>
        <w:spacing w:line="360" w:lineRule="auto"/>
        <w:ind w:firstLine="480" w:firstLineChars="200"/>
        <w:rPr>
          <w:rFonts w:ascii="Times New Roman" w:hAnsi="Times New Roman" w:eastAsia="宋体" w:cs="Times New Roman"/>
          <w:color w:val="000000"/>
          <w:kern w:val="2"/>
          <w:sz w:val="24"/>
          <w:szCs w:val="24"/>
          <w:lang w:eastAsia="zh-CN"/>
        </w:rPr>
      </w:pPr>
    </w:p>
    <w:p>
      <w:pPr>
        <w:spacing w:line="360" w:lineRule="auto"/>
        <w:ind w:firstLine="480" w:firstLineChars="200"/>
        <w:rPr>
          <w:rFonts w:ascii="Times New Roman" w:hAnsi="Times New Roman" w:eastAsia="宋体" w:cs="Times New Roman"/>
          <w:lang w:eastAsia="zh-CN"/>
        </w:rPr>
        <w:sectPr>
          <w:pgSz w:w="11906" w:h="16838"/>
          <w:pgMar w:top="1135" w:right="1274" w:bottom="1134" w:left="1560" w:header="851" w:footer="992" w:gutter="0"/>
          <w:cols w:space="720" w:num="1"/>
          <w:docGrid w:type="lines" w:linePitch="312" w:charSpace="0"/>
        </w:sectPr>
      </w:pPr>
      <w:r>
        <w:rPr>
          <w:rFonts w:ascii="Times New Roman" w:hAnsi="Times New Roman" w:eastAsia="宋体" w:cs="Times New Roman"/>
          <w:color w:val="000000"/>
          <w:kern w:val="2"/>
          <w:sz w:val="24"/>
          <w:szCs w:val="24"/>
          <w:lang w:eastAsia="zh-CN"/>
        </w:rPr>
        <w:t>附件：</w:t>
      </w:r>
      <w:r>
        <w:rPr>
          <w:rFonts w:hint="eastAsia" w:ascii="Times New Roman" w:hAnsi="Times New Roman" w:eastAsia="宋体" w:cs="Times New Roman"/>
          <w:color w:val="000000"/>
          <w:kern w:val="2"/>
          <w:sz w:val="24"/>
          <w:szCs w:val="24"/>
          <w:lang w:eastAsia="zh-CN"/>
        </w:rPr>
        <w:t>独立董事公开征集委托投票权授权委托书</w:t>
      </w:r>
    </w:p>
    <w:p>
      <w:pPr>
        <w:spacing w:line="360" w:lineRule="auto"/>
        <w:jc w:val="both"/>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附件：</w:t>
      </w:r>
    </w:p>
    <w:p>
      <w:pPr>
        <w:pStyle w:val="2"/>
        <w:spacing w:before="240" w:after="240" w:line="360" w:lineRule="auto"/>
        <w:ind w:left="0" w:firstLine="482" w:firstLineChars="200"/>
        <w:jc w:val="center"/>
        <w:rPr>
          <w:lang w:eastAsia="zh-CN"/>
        </w:rPr>
      </w:pPr>
      <w:r>
        <w:rPr>
          <w:rFonts w:hint="eastAsia"/>
          <w:lang w:eastAsia="zh-CN"/>
        </w:rPr>
        <w:t>赛恩斯环保股份有限公司</w:t>
      </w:r>
    </w:p>
    <w:p>
      <w:pPr>
        <w:pStyle w:val="2"/>
        <w:spacing w:before="240" w:after="240" w:line="360" w:lineRule="auto"/>
        <w:ind w:left="0" w:firstLine="482" w:firstLineChars="200"/>
        <w:jc w:val="center"/>
        <w:rPr>
          <w:lang w:eastAsia="zh-CN"/>
        </w:rPr>
      </w:pPr>
      <w:r>
        <w:rPr>
          <w:rFonts w:hint="eastAsia"/>
          <w:lang w:eastAsia="zh-CN"/>
        </w:rPr>
        <w:t>独立董事公开征集委托投票权授权委托书</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人/本公司作为委托人确认，在签署本授权委托书前已认真阅读了征集人为本次征集表决权制作并公告的《赛恩斯环保股份有限公司关于独立董事公开征集委托投票权的公告》《赛恩斯环保股份有限公司关于召开2023年第三次临时股东大会的通知》及其他相关文件，对本次征集投票权等相关情况已充分了解。</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人/本公司作为授权委托人，兹授权委托赛恩斯环保股份有限公司独立董事肖海军作为本人/本公司的代理人出席赛恩斯环保股份有限公司2023年第三次临时股东大会，并按本授权委托书的指示代为行使投票权。本人/本公司对本次征集投票权事项的投票意见如下：</w:t>
      </w:r>
    </w:p>
    <w:tbl>
      <w:tblPr>
        <w:tblStyle w:val="11"/>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9"/>
        <w:gridCol w:w="5203"/>
        <w:gridCol w:w="709"/>
        <w:gridCol w:w="709"/>
        <w:gridCol w:w="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610" w:type="pct"/>
            <w:vAlign w:val="center"/>
          </w:tcPr>
          <w:p>
            <w:pPr>
              <w:spacing w:line="360" w:lineRule="auto"/>
              <w:jc w:val="cente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序号</w:t>
            </w:r>
          </w:p>
        </w:tc>
        <w:tc>
          <w:tcPr>
            <w:tcW w:w="3114" w:type="pct"/>
            <w:vAlign w:val="center"/>
          </w:tcPr>
          <w:p>
            <w:pPr>
              <w:spacing w:line="360" w:lineRule="auto"/>
              <w:jc w:val="cente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议案名称</w:t>
            </w:r>
          </w:p>
        </w:tc>
        <w:tc>
          <w:tcPr>
            <w:tcW w:w="424" w:type="pct"/>
            <w:vAlign w:val="center"/>
          </w:tcPr>
          <w:p>
            <w:pPr>
              <w:spacing w:line="360" w:lineRule="auto"/>
              <w:jc w:val="cente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同意</w:t>
            </w:r>
          </w:p>
        </w:tc>
        <w:tc>
          <w:tcPr>
            <w:tcW w:w="424" w:type="pct"/>
            <w:vAlign w:val="center"/>
          </w:tcPr>
          <w:p>
            <w:pPr>
              <w:spacing w:line="360" w:lineRule="auto"/>
              <w:jc w:val="cente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反对</w:t>
            </w:r>
          </w:p>
        </w:tc>
        <w:tc>
          <w:tcPr>
            <w:tcW w:w="428" w:type="pct"/>
            <w:vAlign w:val="center"/>
          </w:tcPr>
          <w:p>
            <w:pPr>
              <w:spacing w:line="360" w:lineRule="auto"/>
              <w:jc w:val="cente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000" w:type="pct"/>
            <w:gridSpan w:val="5"/>
            <w:vAlign w:val="center"/>
          </w:tcPr>
          <w:p>
            <w:pPr>
              <w:spacing w:line="360" w:lineRule="auto"/>
              <w:jc w:val="center"/>
              <w:rPr>
                <w:rFonts w:ascii="宋体" w:hAnsi="宋体" w:eastAsia="宋体" w:cs="宋体"/>
                <w:color w:val="000000"/>
                <w:sz w:val="24"/>
                <w:szCs w:val="24"/>
                <w:lang w:eastAsia="zh-CN"/>
              </w:rPr>
            </w:pPr>
            <w:r>
              <w:rPr>
                <w:rFonts w:hint="eastAsia" w:ascii="宋体" w:hAnsi="宋体" w:eastAsia="宋体" w:cs="宋体"/>
                <w:color w:val="000000"/>
                <w:sz w:val="24"/>
                <w:szCs w:val="24"/>
                <w:lang w:eastAsia="zh-CN"/>
              </w:rPr>
              <w:t>非累计投票议案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10" w:type="pct"/>
            <w:vAlign w:val="center"/>
          </w:tcPr>
          <w:p>
            <w:pPr>
              <w:spacing w:line="360" w:lineRule="auto"/>
              <w:jc w:val="center"/>
              <w:rPr>
                <w:rFonts w:ascii="宋体" w:hAnsi="宋体" w:eastAsia="宋体" w:cs="宋体"/>
                <w:color w:val="000000"/>
                <w:sz w:val="24"/>
                <w:szCs w:val="24"/>
                <w:lang w:eastAsia="zh-CN"/>
              </w:rPr>
            </w:pPr>
            <w:r>
              <w:rPr>
                <w:rFonts w:hint="eastAsia" w:ascii="宋体" w:hAnsi="宋体" w:eastAsia="宋体" w:cs="宋体"/>
                <w:kern w:val="2"/>
                <w:sz w:val="24"/>
                <w:szCs w:val="24"/>
                <w:lang w:eastAsia="zh-CN"/>
              </w:rPr>
              <w:t>1</w:t>
            </w:r>
          </w:p>
        </w:tc>
        <w:tc>
          <w:tcPr>
            <w:tcW w:w="3114" w:type="pct"/>
            <w:vAlign w:val="center"/>
          </w:tcPr>
          <w:p>
            <w:pPr>
              <w:spacing w:line="360" w:lineRule="auto"/>
              <w:jc w:val="both"/>
              <w:rPr>
                <w:rFonts w:ascii="宋体" w:hAnsi="宋体" w:eastAsia="宋体" w:cs="宋体"/>
                <w:sz w:val="24"/>
                <w:lang w:eastAsia="zh-CN"/>
              </w:rPr>
            </w:pPr>
            <w:r>
              <w:rPr>
                <w:rFonts w:hint="eastAsia" w:ascii="宋体" w:hAnsi="宋体" w:eastAsia="宋体" w:cs="宋体"/>
                <w:bCs/>
                <w:kern w:val="2"/>
                <w:sz w:val="24"/>
                <w:lang w:eastAsia="zh-CN"/>
              </w:rPr>
              <w:t>关于&lt;2023年限制性股票激励计划（草案）&gt;及摘要的议案</w:t>
            </w:r>
          </w:p>
        </w:tc>
        <w:tc>
          <w:tcPr>
            <w:tcW w:w="424" w:type="pct"/>
            <w:vAlign w:val="center"/>
          </w:tcPr>
          <w:p>
            <w:pPr>
              <w:spacing w:line="360" w:lineRule="auto"/>
              <w:jc w:val="center"/>
              <w:rPr>
                <w:rFonts w:ascii="宋体" w:hAnsi="宋体" w:eastAsia="宋体" w:cs="宋体"/>
                <w:color w:val="000000"/>
                <w:sz w:val="24"/>
                <w:szCs w:val="24"/>
                <w:lang w:eastAsia="zh-CN"/>
              </w:rPr>
            </w:pPr>
          </w:p>
        </w:tc>
        <w:tc>
          <w:tcPr>
            <w:tcW w:w="424" w:type="pct"/>
            <w:vAlign w:val="center"/>
          </w:tcPr>
          <w:p>
            <w:pPr>
              <w:spacing w:line="360" w:lineRule="auto"/>
              <w:jc w:val="center"/>
              <w:rPr>
                <w:rFonts w:ascii="宋体" w:hAnsi="宋体" w:eastAsia="宋体" w:cs="宋体"/>
                <w:color w:val="000000"/>
                <w:sz w:val="24"/>
                <w:szCs w:val="24"/>
                <w:lang w:eastAsia="zh-CN"/>
              </w:rPr>
            </w:pPr>
          </w:p>
        </w:tc>
        <w:tc>
          <w:tcPr>
            <w:tcW w:w="428" w:type="pct"/>
            <w:vAlign w:val="center"/>
          </w:tcPr>
          <w:p>
            <w:pPr>
              <w:spacing w:line="360" w:lineRule="auto"/>
              <w:jc w:val="center"/>
              <w:rPr>
                <w:rFonts w:ascii="宋体" w:hAnsi="宋体" w:eastAsia="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10" w:type="pct"/>
            <w:vAlign w:val="center"/>
          </w:tcPr>
          <w:p>
            <w:pPr>
              <w:spacing w:line="360" w:lineRule="auto"/>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2</w:t>
            </w:r>
          </w:p>
        </w:tc>
        <w:tc>
          <w:tcPr>
            <w:tcW w:w="3114" w:type="pct"/>
            <w:vAlign w:val="center"/>
          </w:tcPr>
          <w:p>
            <w:pPr>
              <w:spacing w:line="360" w:lineRule="auto"/>
              <w:jc w:val="both"/>
              <w:rPr>
                <w:rFonts w:ascii="宋体" w:hAnsi="宋体" w:eastAsia="宋体" w:cs="宋体"/>
                <w:bCs/>
                <w:kern w:val="2"/>
                <w:sz w:val="24"/>
                <w:lang w:eastAsia="zh-CN"/>
              </w:rPr>
            </w:pPr>
            <w:r>
              <w:rPr>
                <w:rFonts w:hint="eastAsia" w:ascii="宋体" w:hAnsi="宋体" w:eastAsia="宋体" w:cs="宋体"/>
                <w:bCs/>
                <w:kern w:val="2"/>
                <w:sz w:val="24"/>
                <w:lang w:eastAsia="zh-CN"/>
              </w:rPr>
              <w:t>关于&lt;2023年限制性股票激励计划考核管理办法&gt;的议案</w:t>
            </w:r>
          </w:p>
        </w:tc>
        <w:tc>
          <w:tcPr>
            <w:tcW w:w="424" w:type="pct"/>
            <w:vAlign w:val="center"/>
          </w:tcPr>
          <w:p>
            <w:pPr>
              <w:spacing w:line="360" w:lineRule="auto"/>
              <w:jc w:val="center"/>
              <w:rPr>
                <w:rFonts w:ascii="宋体" w:hAnsi="宋体" w:eastAsia="宋体" w:cs="宋体"/>
                <w:color w:val="000000"/>
                <w:sz w:val="24"/>
                <w:szCs w:val="24"/>
                <w:lang w:eastAsia="zh-CN"/>
              </w:rPr>
            </w:pPr>
          </w:p>
        </w:tc>
        <w:tc>
          <w:tcPr>
            <w:tcW w:w="424" w:type="pct"/>
            <w:vAlign w:val="center"/>
          </w:tcPr>
          <w:p>
            <w:pPr>
              <w:spacing w:line="360" w:lineRule="auto"/>
              <w:jc w:val="center"/>
              <w:rPr>
                <w:rFonts w:ascii="宋体" w:hAnsi="宋体" w:eastAsia="宋体" w:cs="宋体"/>
                <w:color w:val="000000"/>
                <w:sz w:val="24"/>
                <w:szCs w:val="24"/>
                <w:lang w:eastAsia="zh-CN"/>
              </w:rPr>
            </w:pPr>
          </w:p>
        </w:tc>
        <w:tc>
          <w:tcPr>
            <w:tcW w:w="428" w:type="pct"/>
            <w:vAlign w:val="center"/>
          </w:tcPr>
          <w:p>
            <w:pPr>
              <w:spacing w:line="360" w:lineRule="auto"/>
              <w:jc w:val="center"/>
              <w:rPr>
                <w:rFonts w:ascii="宋体" w:hAnsi="宋体" w:eastAsia="宋体"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610" w:type="pct"/>
            <w:vAlign w:val="center"/>
          </w:tcPr>
          <w:p>
            <w:pPr>
              <w:spacing w:line="360" w:lineRule="auto"/>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3</w:t>
            </w:r>
          </w:p>
        </w:tc>
        <w:tc>
          <w:tcPr>
            <w:tcW w:w="3114" w:type="pct"/>
            <w:vAlign w:val="center"/>
          </w:tcPr>
          <w:p>
            <w:pPr>
              <w:spacing w:line="360" w:lineRule="auto"/>
              <w:jc w:val="both"/>
              <w:rPr>
                <w:rFonts w:ascii="宋体" w:hAnsi="宋体" w:eastAsia="宋体" w:cs="宋体"/>
                <w:bCs/>
                <w:kern w:val="2"/>
                <w:sz w:val="24"/>
                <w:lang w:eastAsia="zh-CN"/>
              </w:rPr>
            </w:pPr>
            <w:r>
              <w:rPr>
                <w:rFonts w:hint="eastAsia" w:ascii="宋体" w:hAnsi="宋体" w:eastAsia="宋体" w:cs="宋体"/>
                <w:bCs/>
                <w:kern w:val="2"/>
                <w:sz w:val="24"/>
                <w:lang w:eastAsia="zh-CN"/>
              </w:rPr>
              <w:t>关于提请股东大会授权董事会办理2023年限制性股票激励计划有关事项的议案</w:t>
            </w:r>
          </w:p>
        </w:tc>
        <w:tc>
          <w:tcPr>
            <w:tcW w:w="424" w:type="pct"/>
            <w:vAlign w:val="center"/>
          </w:tcPr>
          <w:p>
            <w:pPr>
              <w:spacing w:line="360" w:lineRule="auto"/>
              <w:jc w:val="center"/>
              <w:rPr>
                <w:rFonts w:ascii="宋体" w:hAnsi="宋体" w:eastAsia="宋体" w:cs="宋体"/>
                <w:color w:val="000000"/>
                <w:sz w:val="24"/>
                <w:szCs w:val="24"/>
                <w:lang w:eastAsia="zh-CN"/>
              </w:rPr>
            </w:pPr>
          </w:p>
        </w:tc>
        <w:tc>
          <w:tcPr>
            <w:tcW w:w="424" w:type="pct"/>
            <w:vAlign w:val="center"/>
          </w:tcPr>
          <w:p>
            <w:pPr>
              <w:spacing w:line="360" w:lineRule="auto"/>
              <w:jc w:val="center"/>
              <w:rPr>
                <w:rFonts w:ascii="宋体" w:hAnsi="宋体" w:eastAsia="宋体" w:cs="宋体"/>
                <w:color w:val="000000"/>
                <w:sz w:val="24"/>
                <w:szCs w:val="24"/>
                <w:lang w:eastAsia="zh-CN"/>
              </w:rPr>
            </w:pPr>
          </w:p>
        </w:tc>
        <w:tc>
          <w:tcPr>
            <w:tcW w:w="428" w:type="pct"/>
            <w:vAlign w:val="center"/>
          </w:tcPr>
          <w:p>
            <w:pPr>
              <w:spacing w:line="360" w:lineRule="auto"/>
              <w:jc w:val="center"/>
              <w:rPr>
                <w:rFonts w:ascii="宋体" w:hAnsi="宋体" w:eastAsia="宋体" w:cs="宋体"/>
                <w:color w:val="000000"/>
                <w:sz w:val="24"/>
                <w:szCs w:val="24"/>
                <w:lang w:eastAsia="zh-CN"/>
              </w:rPr>
            </w:pPr>
          </w:p>
        </w:tc>
      </w:tr>
    </w:tbl>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（委托人应当就每一议案表示授权意见，具体授权以对应格内“√”为准,未填写视为弃权）</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委托人姓名或名称（签名或盖章）：</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委托股东身份证号码或营业执照号码：</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委托股东持股数：</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委托股东证券账户号：</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联系方式：</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签署日期：</w:t>
      </w:r>
    </w:p>
    <w:p>
      <w:pPr>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本项授权的有效期限：自签署日至2023年第三次临时股东大会结束。</w:t>
      </w:r>
    </w:p>
    <w:sectPr>
      <w:footerReference r:id="rId3" w:type="default"/>
      <w:pgSz w:w="11910" w:h="16840"/>
      <w:pgMar w:top="1440" w:right="1803" w:bottom="1440" w:left="1803" w:header="0" w:footer="97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400E15"/>
    <w:multiLevelType w:val="multilevel"/>
    <w:tmpl w:val="4F400E15"/>
    <w:lvl w:ilvl="0" w:tentative="0">
      <w:start w:val="1"/>
      <w:numFmt w:val="bullet"/>
      <w:lvlText w:val=""/>
      <w:lvlJc w:val="left"/>
      <w:pPr>
        <w:tabs>
          <w:tab w:val="left" w:pos="1050"/>
        </w:tabs>
        <w:ind w:left="1050" w:hanging="420"/>
      </w:pPr>
      <w:rPr>
        <w:rFonts w:hint="default" w:ascii="Wingdings" w:hAnsi="Wingdings"/>
      </w:rPr>
    </w:lvl>
    <w:lvl w:ilvl="1" w:tentative="0">
      <w:start w:val="1"/>
      <w:numFmt w:val="bullet"/>
      <w:lvlText w:val=""/>
      <w:lvlJc w:val="left"/>
      <w:pPr>
        <w:tabs>
          <w:tab w:val="left" w:pos="1470"/>
        </w:tabs>
        <w:ind w:left="1470" w:hanging="420"/>
      </w:pPr>
      <w:rPr>
        <w:rFonts w:hint="default" w:ascii="Wingdings" w:hAnsi="Wingdings"/>
      </w:rPr>
    </w:lvl>
    <w:lvl w:ilvl="2" w:tentative="0">
      <w:start w:val="1"/>
      <w:numFmt w:val="bullet"/>
      <w:lvlText w:val=""/>
      <w:lvlJc w:val="left"/>
      <w:pPr>
        <w:tabs>
          <w:tab w:val="left" w:pos="1890"/>
        </w:tabs>
        <w:ind w:left="1890" w:hanging="420"/>
      </w:pPr>
      <w:rPr>
        <w:rFonts w:hint="default" w:ascii="Wingdings" w:hAnsi="Wingdings"/>
      </w:rPr>
    </w:lvl>
    <w:lvl w:ilvl="3" w:tentative="0">
      <w:start w:val="1"/>
      <w:numFmt w:val="bullet"/>
      <w:lvlText w:val=""/>
      <w:lvlJc w:val="left"/>
      <w:pPr>
        <w:tabs>
          <w:tab w:val="left" w:pos="2310"/>
        </w:tabs>
        <w:ind w:left="2310" w:hanging="420"/>
      </w:pPr>
      <w:rPr>
        <w:rFonts w:hint="default" w:ascii="Wingdings" w:hAnsi="Wingdings"/>
      </w:rPr>
    </w:lvl>
    <w:lvl w:ilvl="4" w:tentative="0">
      <w:start w:val="1"/>
      <w:numFmt w:val="bullet"/>
      <w:lvlText w:val=""/>
      <w:lvlJc w:val="left"/>
      <w:pPr>
        <w:tabs>
          <w:tab w:val="left" w:pos="2730"/>
        </w:tabs>
        <w:ind w:left="2730" w:hanging="420"/>
      </w:pPr>
      <w:rPr>
        <w:rFonts w:hint="default" w:ascii="Wingdings" w:hAnsi="Wingdings"/>
      </w:rPr>
    </w:lvl>
    <w:lvl w:ilvl="5" w:tentative="0">
      <w:start w:val="1"/>
      <w:numFmt w:val="bullet"/>
      <w:lvlText w:val=""/>
      <w:lvlJc w:val="left"/>
      <w:pPr>
        <w:tabs>
          <w:tab w:val="left" w:pos="3150"/>
        </w:tabs>
        <w:ind w:left="3150" w:hanging="420"/>
      </w:pPr>
      <w:rPr>
        <w:rFonts w:hint="default" w:ascii="Wingdings" w:hAnsi="Wingdings"/>
      </w:rPr>
    </w:lvl>
    <w:lvl w:ilvl="6" w:tentative="0">
      <w:start w:val="1"/>
      <w:numFmt w:val="bullet"/>
      <w:lvlText w:val=""/>
      <w:lvlJc w:val="left"/>
      <w:pPr>
        <w:tabs>
          <w:tab w:val="left" w:pos="3570"/>
        </w:tabs>
        <w:ind w:left="3570" w:hanging="420"/>
      </w:pPr>
      <w:rPr>
        <w:rFonts w:hint="default" w:ascii="Wingdings" w:hAnsi="Wingdings"/>
      </w:rPr>
    </w:lvl>
    <w:lvl w:ilvl="7" w:tentative="0">
      <w:start w:val="1"/>
      <w:numFmt w:val="bullet"/>
      <w:lvlText w:val=""/>
      <w:lvlJc w:val="left"/>
      <w:pPr>
        <w:tabs>
          <w:tab w:val="left" w:pos="3990"/>
        </w:tabs>
        <w:ind w:left="3990" w:hanging="420"/>
      </w:pPr>
      <w:rPr>
        <w:rFonts w:hint="default" w:ascii="Wingdings" w:hAnsi="Wingdings"/>
      </w:rPr>
    </w:lvl>
    <w:lvl w:ilvl="8" w:tentative="0">
      <w:start w:val="1"/>
      <w:numFmt w:val="bullet"/>
      <w:lvlText w:val=""/>
      <w:lvlJc w:val="left"/>
      <w:pPr>
        <w:tabs>
          <w:tab w:val="left" w:pos="4410"/>
        </w:tabs>
        <w:ind w:left="441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ZWU0ZmZkODU0YjIzNTVkNzYwYjhlMmYxMDkxMWMifQ=="/>
    <w:docVar w:name="KSO_WPS_MARK_KEY" w:val="127d9024-6ddb-43d3-992b-e3a4327e769c"/>
  </w:docVars>
  <w:rsids>
    <w:rsidRoot w:val="003F085C"/>
    <w:rsid w:val="00000F10"/>
    <w:rsid w:val="000134C7"/>
    <w:rsid w:val="00014B41"/>
    <w:rsid w:val="000272BF"/>
    <w:rsid w:val="00076B37"/>
    <w:rsid w:val="000A12F8"/>
    <w:rsid w:val="000F1370"/>
    <w:rsid w:val="000F4EC5"/>
    <w:rsid w:val="00101A17"/>
    <w:rsid w:val="001034E8"/>
    <w:rsid w:val="00103B72"/>
    <w:rsid w:val="0012493F"/>
    <w:rsid w:val="00143296"/>
    <w:rsid w:val="0015397F"/>
    <w:rsid w:val="00163CE9"/>
    <w:rsid w:val="00183FB2"/>
    <w:rsid w:val="0019360E"/>
    <w:rsid w:val="001A7522"/>
    <w:rsid w:val="001D39D5"/>
    <w:rsid w:val="00203595"/>
    <w:rsid w:val="0020492E"/>
    <w:rsid w:val="00204DE3"/>
    <w:rsid w:val="00225CFC"/>
    <w:rsid w:val="00233909"/>
    <w:rsid w:val="002510CD"/>
    <w:rsid w:val="002755CF"/>
    <w:rsid w:val="00280C5F"/>
    <w:rsid w:val="00284673"/>
    <w:rsid w:val="00294559"/>
    <w:rsid w:val="002B2AA1"/>
    <w:rsid w:val="002C5A71"/>
    <w:rsid w:val="002E7AFF"/>
    <w:rsid w:val="002E7C39"/>
    <w:rsid w:val="002F2255"/>
    <w:rsid w:val="002F573A"/>
    <w:rsid w:val="00300942"/>
    <w:rsid w:val="00300DF9"/>
    <w:rsid w:val="00305710"/>
    <w:rsid w:val="00311831"/>
    <w:rsid w:val="003128E4"/>
    <w:rsid w:val="0032153B"/>
    <w:rsid w:val="00344126"/>
    <w:rsid w:val="00354BB4"/>
    <w:rsid w:val="00364A63"/>
    <w:rsid w:val="003664CD"/>
    <w:rsid w:val="003958BD"/>
    <w:rsid w:val="0039712C"/>
    <w:rsid w:val="003B02D0"/>
    <w:rsid w:val="003B0799"/>
    <w:rsid w:val="003C59C0"/>
    <w:rsid w:val="003C6C78"/>
    <w:rsid w:val="003F085C"/>
    <w:rsid w:val="00405510"/>
    <w:rsid w:val="00412105"/>
    <w:rsid w:val="004161EE"/>
    <w:rsid w:val="00430D11"/>
    <w:rsid w:val="004355EC"/>
    <w:rsid w:val="00455073"/>
    <w:rsid w:val="004730E7"/>
    <w:rsid w:val="0048325F"/>
    <w:rsid w:val="00493378"/>
    <w:rsid w:val="004A2D19"/>
    <w:rsid w:val="004B06F0"/>
    <w:rsid w:val="004B24CB"/>
    <w:rsid w:val="004B79C9"/>
    <w:rsid w:val="004D457E"/>
    <w:rsid w:val="004E33EA"/>
    <w:rsid w:val="00506BE1"/>
    <w:rsid w:val="00506DE1"/>
    <w:rsid w:val="00511702"/>
    <w:rsid w:val="00512177"/>
    <w:rsid w:val="005308AB"/>
    <w:rsid w:val="00541F3D"/>
    <w:rsid w:val="0055359E"/>
    <w:rsid w:val="00561288"/>
    <w:rsid w:val="00575C84"/>
    <w:rsid w:val="00585ACC"/>
    <w:rsid w:val="00591618"/>
    <w:rsid w:val="00594378"/>
    <w:rsid w:val="005A1642"/>
    <w:rsid w:val="005A3087"/>
    <w:rsid w:val="005A476A"/>
    <w:rsid w:val="005E5041"/>
    <w:rsid w:val="005E5BB1"/>
    <w:rsid w:val="00604877"/>
    <w:rsid w:val="00633B1E"/>
    <w:rsid w:val="006526AF"/>
    <w:rsid w:val="00654CEF"/>
    <w:rsid w:val="00656697"/>
    <w:rsid w:val="00660EEF"/>
    <w:rsid w:val="00671639"/>
    <w:rsid w:val="006C7758"/>
    <w:rsid w:val="006D0D07"/>
    <w:rsid w:val="006D11F9"/>
    <w:rsid w:val="00700447"/>
    <w:rsid w:val="0070086F"/>
    <w:rsid w:val="00704293"/>
    <w:rsid w:val="0071181F"/>
    <w:rsid w:val="00716918"/>
    <w:rsid w:val="00754C0F"/>
    <w:rsid w:val="007569AD"/>
    <w:rsid w:val="00773D09"/>
    <w:rsid w:val="00775CFD"/>
    <w:rsid w:val="007968E2"/>
    <w:rsid w:val="007B42EF"/>
    <w:rsid w:val="007C4EC4"/>
    <w:rsid w:val="007D1889"/>
    <w:rsid w:val="007E08D3"/>
    <w:rsid w:val="007E22A9"/>
    <w:rsid w:val="00800A81"/>
    <w:rsid w:val="008132A4"/>
    <w:rsid w:val="00815B28"/>
    <w:rsid w:val="00816919"/>
    <w:rsid w:val="0086020F"/>
    <w:rsid w:val="00862839"/>
    <w:rsid w:val="008778D3"/>
    <w:rsid w:val="00900E48"/>
    <w:rsid w:val="00900EDC"/>
    <w:rsid w:val="00920F96"/>
    <w:rsid w:val="009573A7"/>
    <w:rsid w:val="00957872"/>
    <w:rsid w:val="009713E2"/>
    <w:rsid w:val="009A1AB8"/>
    <w:rsid w:val="009B4EED"/>
    <w:rsid w:val="009C0AD9"/>
    <w:rsid w:val="009C7829"/>
    <w:rsid w:val="009F32C8"/>
    <w:rsid w:val="009F38B3"/>
    <w:rsid w:val="00A11CCE"/>
    <w:rsid w:val="00A3036C"/>
    <w:rsid w:val="00A834A4"/>
    <w:rsid w:val="00A84465"/>
    <w:rsid w:val="00AB1A1D"/>
    <w:rsid w:val="00AC28B8"/>
    <w:rsid w:val="00AC63B7"/>
    <w:rsid w:val="00AD74E8"/>
    <w:rsid w:val="00AE4C21"/>
    <w:rsid w:val="00B232F2"/>
    <w:rsid w:val="00B26E78"/>
    <w:rsid w:val="00B274C9"/>
    <w:rsid w:val="00B42C75"/>
    <w:rsid w:val="00B55431"/>
    <w:rsid w:val="00B612E5"/>
    <w:rsid w:val="00B63BD5"/>
    <w:rsid w:val="00B75262"/>
    <w:rsid w:val="00B87A73"/>
    <w:rsid w:val="00BA108B"/>
    <w:rsid w:val="00BA6BD9"/>
    <w:rsid w:val="00BB4D60"/>
    <w:rsid w:val="00BF1165"/>
    <w:rsid w:val="00C04EBF"/>
    <w:rsid w:val="00C06FA9"/>
    <w:rsid w:val="00C21557"/>
    <w:rsid w:val="00C75015"/>
    <w:rsid w:val="00C85C46"/>
    <w:rsid w:val="00C924C8"/>
    <w:rsid w:val="00CC603F"/>
    <w:rsid w:val="00CC6641"/>
    <w:rsid w:val="00CE3B33"/>
    <w:rsid w:val="00CE46E8"/>
    <w:rsid w:val="00CE4F05"/>
    <w:rsid w:val="00CF6737"/>
    <w:rsid w:val="00D132BA"/>
    <w:rsid w:val="00D613DE"/>
    <w:rsid w:val="00D71E81"/>
    <w:rsid w:val="00DA2184"/>
    <w:rsid w:val="00DC0E18"/>
    <w:rsid w:val="00DC7368"/>
    <w:rsid w:val="00DE191B"/>
    <w:rsid w:val="00DF68B2"/>
    <w:rsid w:val="00E3286C"/>
    <w:rsid w:val="00E644F0"/>
    <w:rsid w:val="00E672DE"/>
    <w:rsid w:val="00EC342A"/>
    <w:rsid w:val="00EC5FDF"/>
    <w:rsid w:val="00ED66D6"/>
    <w:rsid w:val="00EE2B39"/>
    <w:rsid w:val="00EF57BD"/>
    <w:rsid w:val="00F02E36"/>
    <w:rsid w:val="00F06652"/>
    <w:rsid w:val="00F2225E"/>
    <w:rsid w:val="00F4632F"/>
    <w:rsid w:val="00F54B4D"/>
    <w:rsid w:val="00F738D6"/>
    <w:rsid w:val="00F861C7"/>
    <w:rsid w:val="00F8744F"/>
    <w:rsid w:val="00F9751A"/>
    <w:rsid w:val="00FD2820"/>
    <w:rsid w:val="00FD52D0"/>
    <w:rsid w:val="00FF3BAF"/>
    <w:rsid w:val="00FF7574"/>
    <w:rsid w:val="077918BD"/>
    <w:rsid w:val="13C96CEA"/>
    <w:rsid w:val="17D02B6E"/>
    <w:rsid w:val="1A626DED"/>
    <w:rsid w:val="1B32070E"/>
    <w:rsid w:val="1C8B0004"/>
    <w:rsid w:val="1D941622"/>
    <w:rsid w:val="21BD0646"/>
    <w:rsid w:val="239E6C58"/>
    <w:rsid w:val="240D43A8"/>
    <w:rsid w:val="25E050E4"/>
    <w:rsid w:val="265946A9"/>
    <w:rsid w:val="2AF84B1D"/>
    <w:rsid w:val="2C960FA9"/>
    <w:rsid w:val="324B633A"/>
    <w:rsid w:val="36930279"/>
    <w:rsid w:val="38336111"/>
    <w:rsid w:val="3C884BE7"/>
    <w:rsid w:val="3F563989"/>
    <w:rsid w:val="404F2343"/>
    <w:rsid w:val="4DF7795B"/>
    <w:rsid w:val="4F1B6F70"/>
    <w:rsid w:val="518F353D"/>
    <w:rsid w:val="54B36C45"/>
    <w:rsid w:val="58663827"/>
    <w:rsid w:val="631775E8"/>
    <w:rsid w:val="64611231"/>
    <w:rsid w:val="68D55992"/>
    <w:rsid w:val="6AD3401E"/>
    <w:rsid w:val="6B601CFA"/>
    <w:rsid w:val="71940305"/>
    <w:rsid w:val="75AD3AB1"/>
    <w:rsid w:val="762500C9"/>
    <w:rsid w:val="FF77C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next w:val="1"/>
    <w:qFormat/>
    <w:uiPriority w:val="9"/>
    <w:pPr>
      <w:spacing w:before="192"/>
      <w:ind w:left="600" w:firstLine="2"/>
      <w:outlineLvl w:val="0"/>
    </w:pPr>
    <w:rPr>
      <w:rFonts w:ascii="宋体" w:hAnsi="宋体" w:eastAsia="宋体"/>
      <w:b/>
      <w:bCs/>
      <w:sz w:val="24"/>
      <w:szCs w:val="2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9"/>
    <w:unhideWhenUsed/>
    <w:qFormat/>
    <w:uiPriority w:val="99"/>
  </w:style>
  <w:style w:type="paragraph" w:styleId="4">
    <w:name w:val="Body Text"/>
    <w:basedOn w:val="1"/>
    <w:qFormat/>
    <w:uiPriority w:val="1"/>
    <w:pPr>
      <w:ind w:left="120"/>
    </w:pPr>
    <w:rPr>
      <w:rFonts w:ascii="宋体" w:hAnsi="宋体" w:eastAsia="宋体"/>
      <w:sz w:val="24"/>
      <w:szCs w:val="24"/>
    </w:r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3"/>
    <w:next w:val="3"/>
    <w:link w:val="20"/>
    <w:unhideWhenUsed/>
    <w:qFormat/>
    <w:uiPriority w:val="99"/>
    <w:rPr>
      <w:b/>
      <w:bCs/>
    </w:rPr>
  </w:style>
  <w:style w:type="table" w:styleId="11">
    <w:name w:val="Table Grid"/>
    <w:qFormat/>
    <w:uiPriority w:val="59"/>
    <w:tblPr>
      <w:tblBorders>
        <w:insideH w:val="single" w:color="auto" w:sz="12" w:space="0"/>
        <w:insideV w:val="single" w:color="auto" w:sz="12" w:space="0"/>
      </w:tblBorders>
      <w:tblCellMar>
        <w:top w:w="0" w:type="dxa"/>
        <w:left w:w="0" w:type="dxa"/>
        <w:bottom w:w="0" w:type="dxa"/>
        <w:right w:w="0" w:type="dxa"/>
      </w:tblCellMar>
    </w:tblPr>
  </w:style>
  <w:style w:type="character" w:styleId="13">
    <w:name w:val="annotation reference"/>
    <w:basedOn w:val="12"/>
    <w:unhideWhenUsed/>
    <w:qFormat/>
    <w:uiPriority w:val="99"/>
    <w:rPr>
      <w:sz w:val="21"/>
      <w:szCs w:val="21"/>
    </w:rPr>
  </w:style>
  <w:style w:type="table" w:customStyle="1" w:styleId="14">
    <w:name w:val="Table Normal1"/>
    <w:unhideWhenUsed/>
    <w:qFormat/>
    <w:uiPriority w:val="2"/>
    <w:tblPr>
      <w:tblCellMar>
        <w:top w:w="0" w:type="dxa"/>
        <w:left w:w="0" w:type="dxa"/>
        <w:bottom w:w="0" w:type="dxa"/>
        <w:right w:w="0" w:type="dxa"/>
      </w:tblCellMar>
    </w:tblPr>
  </w:style>
  <w:style w:type="paragraph" w:customStyle="1" w:styleId="15">
    <w:name w:val="列表段落1"/>
    <w:basedOn w:val="1"/>
    <w:qFormat/>
    <w:uiPriority w:val="1"/>
  </w:style>
  <w:style w:type="paragraph" w:customStyle="1" w:styleId="16">
    <w:name w:val="Table Paragraph"/>
    <w:basedOn w:val="1"/>
    <w:qFormat/>
    <w:uiPriority w:val="1"/>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批注文字 字符"/>
    <w:basedOn w:val="12"/>
    <w:link w:val="3"/>
    <w:semiHidden/>
    <w:qFormat/>
    <w:uiPriority w:val="99"/>
  </w:style>
  <w:style w:type="character" w:customStyle="1" w:styleId="20">
    <w:name w:val="批注主题 字符"/>
    <w:basedOn w:val="19"/>
    <w:link w:val="9"/>
    <w:semiHidden/>
    <w:qFormat/>
    <w:uiPriority w:val="99"/>
    <w:rPr>
      <w:b/>
      <w:bCs/>
    </w:rPr>
  </w:style>
  <w:style w:type="character" w:customStyle="1" w:styleId="21">
    <w:name w:val="批注框文本 字符"/>
    <w:basedOn w:val="12"/>
    <w:link w:val="5"/>
    <w:semiHidden/>
    <w:qFormat/>
    <w:uiPriority w:val="99"/>
    <w:rPr>
      <w:sz w:val="18"/>
      <w:szCs w:val="18"/>
    </w:rPr>
  </w:style>
  <w:style w:type="paragraph" w:styleId="22">
    <w:name w:val="List Paragraph"/>
    <w:basedOn w:val="1"/>
    <w:qFormat/>
    <w:uiPriority w:val="99"/>
    <w:pPr>
      <w:ind w:firstLine="420" w:firstLineChars="200"/>
    </w:pPr>
  </w:style>
  <w:style w:type="paragraph" w:customStyle="1" w:styleId="23">
    <w:name w:val="修订1"/>
    <w:hidden/>
    <w:semiHidden/>
    <w:qFormat/>
    <w:uiPriority w:val="99"/>
    <w:rPr>
      <w:rFonts w:asciiTheme="minorHAnsi" w:hAnsiTheme="minorHAnsi" w:eastAsiaTheme="minorEastAsia" w:cstheme="minorBidi"/>
      <w:sz w:val="22"/>
      <w:szCs w:val="22"/>
      <w:lang w:val="en-US" w:eastAsia="en-US" w:bidi="ar-SA"/>
    </w:rPr>
  </w:style>
  <w:style w:type="paragraph" w:customStyle="1" w:styleId="24">
    <w:name w:val="修订2"/>
    <w:hidden/>
    <w:semiHidden/>
    <w:qFormat/>
    <w:uiPriority w:val="99"/>
    <w:rPr>
      <w:rFonts w:asciiTheme="minorHAnsi" w:hAnsiTheme="minorHAnsi" w:eastAsiaTheme="minorEastAsia" w:cstheme="minorBidi"/>
      <w:sz w:val="22"/>
      <w:szCs w:val="22"/>
      <w:lang w:val="en-US" w:eastAsia="en-US" w:bidi="ar-SA"/>
    </w:rPr>
  </w:style>
  <w:style w:type="paragraph" w:customStyle="1" w:styleId="25">
    <w:name w:val="修订3"/>
    <w:hidden/>
    <w:semiHidden/>
    <w:qFormat/>
    <w:uiPriority w:val="99"/>
    <w:rPr>
      <w:rFonts w:asciiTheme="minorHAnsi" w:hAnsiTheme="minorHAnsi" w:eastAsiaTheme="minorEastAsia" w:cstheme="minorBidi"/>
      <w:sz w:val="22"/>
      <w:szCs w:val="22"/>
      <w:lang w:val="en-US" w:eastAsia="en-US" w:bidi="ar-SA"/>
    </w:rPr>
  </w:style>
  <w:style w:type="table" w:customStyle="1" w:styleId="26">
    <w:name w:val="网格型浅色1"/>
    <w:basedOn w:val="10"/>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27">
    <w:name w:val="Revision"/>
    <w:hidden/>
    <w:semiHidden/>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3949</Words>
  <Characters>4217</Characters>
  <Lines>30</Lines>
  <Paragraphs>8</Paragraphs>
  <TotalTime>9</TotalTime>
  <ScaleCrop>false</ScaleCrop>
  <LinksUpToDate>false</LinksUpToDate>
  <CharactersWithSpaces>4221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2023-03-17T09:07:00Z</dcterms:created>
  <dc:creator>邢维维</dc:creator>
  <cp:lastModifiedBy>mumu</cp:lastModifiedBy>
  <dcterms:modified xsi:type="dcterms:W3CDTF">2023-03-21T10:13:54Z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2020-11-03T00:00:00Z</vt:filetime>
  </property>
  <property fmtid="{D5CDD505-2E9C-101B-9397-08002B2CF9AE}" pid="3" name="Creator">
    <vt:lpwstr>Microsoft® Office Word 2007</vt:lpwstr>
  </property>
  <property fmtid="{D5CDD505-2E9C-101B-9397-08002B2CF9AE}" pid="4" name="LastSaved">
    <vt:filetime>2020-11-04T00:00:00Z</vt:filetime>
  </property>
  <property fmtid="{D5CDD505-2E9C-101B-9397-08002B2CF9AE}" pid="5" name="KSOProductBuildVer">
    <vt:lpwstr>2052-11.1.0.12132</vt:lpwstr>
  </property>
  <property fmtid="{D5CDD505-2E9C-101B-9397-08002B2CF9AE}" pid="6" name="ICV">
    <vt:lpwstr>5BBBF283F04E476E9D91CC218F55B6F1</vt:lpwstr>
  </property>
</Properties>
</file>