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Theme="majorEastAsia" w:hAnsiTheme="majorEastAsia" w:eastAsiaTheme="majorEastAsia"/>
          <w:b/>
          <w:sz w:val="24"/>
          <w:szCs w:val="24"/>
        </w:rPr>
      </w:pPr>
      <w:r>
        <w:rPr>
          <w:rFonts w:hint="eastAsia" w:asciiTheme="majorEastAsia" w:hAnsiTheme="majorEastAsia" w:eastAsiaTheme="majorEastAsia"/>
          <w:b/>
          <w:sz w:val="24"/>
          <w:szCs w:val="24"/>
        </w:rPr>
        <w:t>证券代码：</w:t>
      </w:r>
      <w:sdt>
        <w:sdtPr>
          <w:rPr>
            <w:rFonts w:hint="eastAsia" w:asciiTheme="majorEastAsia" w:hAnsiTheme="majorEastAsia" w:eastAsiaTheme="majorEastAsia"/>
            <w:b/>
            <w:sz w:val="24"/>
            <w:szCs w:val="24"/>
          </w:rPr>
          <w:alias w:val="公司代码"/>
          <w:tag w:val="_GBC_0dcdbbff383a44b884a25399ca4a0baa"/>
          <w:id w:val="1338926"/>
          <w:lock w:val="sdtLocked"/>
          <w:placeholder>
            <w:docPart w:val="GBC22222222222222222222222222222"/>
          </w:placeholder>
        </w:sdtPr>
        <w:sdtEndPr>
          <w:rPr>
            <w:rFonts w:hint="eastAsia" w:asciiTheme="majorEastAsia" w:hAnsiTheme="majorEastAsia" w:eastAsiaTheme="majorEastAsia"/>
            <w:b/>
            <w:sz w:val="24"/>
            <w:szCs w:val="24"/>
          </w:rPr>
        </w:sdtEndPr>
        <w:sdtContent>
          <w:r>
            <w:rPr>
              <w:rFonts w:asciiTheme="majorEastAsia" w:hAnsiTheme="majorEastAsia" w:eastAsiaTheme="majorEastAsia"/>
              <w:b/>
              <w:sz w:val="24"/>
              <w:szCs w:val="24"/>
            </w:rPr>
            <w:t>688480</w:t>
          </w:r>
        </w:sdtContent>
      </w:sdt>
      <w:r>
        <w:rPr>
          <w:rFonts w:hint="eastAsia" w:asciiTheme="majorEastAsia" w:hAnsiTheme="majorEastAsia" w:eastAsiaTheme="majorEastAsia"/>
          <w:b/>
          <w:sz w:val="24"/>
          <w:szCs w:val="24"/>
        </w:rPr>
        <w:t xml:space="preserve">   </w:t>
      </w:r>
      <w:r>
        <w:rPr>
          <w:rFonts w:asciiTheme="majorEastAsia" w:hAnsiTheme="majorEastAsia" w:eastAsiaTheme="majorEastAsia"/>
          <w:b/>
          <w:sz w:val="24"/>
          <w:szCs w:val="24"/>
        </w:rPr>
        <w:t xml:space="preserve">  </w:t>
      </w:r>
      <w:r>
        <w:rPr>
          <w:rFonts w:hint="eastAsia" w:asciiTheme="majorEastAsia" w:hAnsiTheme="majorEastAsia" w:eastAsiaTheme="majorEastAsia"/>
          <w:b/>
          <w:sz w:val="24"/>
          <w:szCs w:val="24"/>
        </w:rPr>
        <w:t xml:space="preserve">   证券简称：</w:t>
      </w:r>
      <w:sdt>
        <w:sdtPr>
          <w:rPr>
            <w:rFonts w:hint="eastAsia" w:asciiTheme="majorEastAsia" w:hAnsiTheme="majorEastAsia" w:eastAsiaTheme="majorEastAsia"/>
            <w:b/>
            <w:sz w:val="24"/>
            <w:szCs w:val="24"/>
          </w:rPr>
          <w:alias w:val="公司简称"/>
          <w:tag w:val="_GBC_f5623227a3ee4840afdcddd73ac9f53d"/>
          <w:id w:val="1338928"/>
          <w:lock w:val="sdtLocked"/>
          <w:placeholder>
            <w:docPart w:val="GBC22222222222222222222222222222"/>
          </w:placeholder>
        </w:sdtPr>
        <w:sdtEndPr>
          <w:rPr>
            <w:rFonts w:hint="eastAsia" w:asciiTheme="majorEastAsia" w:hAnsiTheme="majorEastAsia" w:eastAsiaTheme="majorEastAsia"/>
            <w:b/>
            <w:sz w:val="24"/>
            <w:szCs w:val="24"/>
          </w:rPr>
        </w:sdtEndPr>
        <w:sdtContent>
          <w:r>
            <w:rPr>
              <w:rFonts w:hint="eastAsia" w:asciiTheme="majorEastAsia" w:hAnsiTheme="majorEastAsia" w:eastAsiaTheme="majorEastAsia"/>
              <w:b/>
              <w:sz w:val="24"/>
              <w:szCs w:val="24"/>
            </w:rPr>
            <w:t>赛恩斯</w:t>
          </w:r>
        </w:sdtContent>
      </w:sdt>
      <w:r>
        <w:rPr>
          <w:rFonts w:hint="eastAsia" w:asciiTheme="majorEastAsia" w:hAnsiTheme="majorEastAsia" w:eastAsiaTheme="majorEastAsia"/>
          <w:b/>
          <w:sz w:val="24"/>
          <w:szCs w:val="24"/>
        </w:rPr>
        <w:t xml:space="preserve">        公告编号：</w:t>
      </w:r>
      <w:sdt>
        <w:sdtPr>
          <w:rPr>
            <w:rFonts w:hint="eastAsia" w:asciiTheme="majorEastAsia" w:hAnsiTheme="majorEastAsia" w:eastAsiaTheme="majorEastAsia"/>
            <w:b/>
            <w:sz w:val="24"/>
            <w:szCs w:val="24"/>
          </w:rPr>
          <w:alias w:val="临时公告编号"/>
          <w:tag w:val="_GBC_dcb018bd62474b058af46af691e50649"/>
          <w:id w:val="961560"/>
          <w:lock w:val="sdtLocked"/>
          <w:placeholder>
            <w:docPart w:val="GBC22222222222222222222222222222"/>
          </w:placeholder>
        </w:sdtPr>
        <w:sdtEndPr>
          <w:rPr>
            <w:rFonts w:hint="default" w:asciiTheme="majorEastAsia" w:hAnsiTheme="majorEastAsia" w:eastAsiaTheme="majorEastAsia"/>
            <w:b/>
            <w:sz w:val="24"/>
            <w:szCs w:val="24"/>
          </w:rPr>
        </w:sdtEndPr>
        <w:sdtContent>
          <w:r>
            <w:rPr>
              <w:rFonts w:hint="eastAsia" w:asciiTheme="majorEastAsia" w:hAnsiTheme="majorEastAsia" w:eastAsiaTheme="majorEastAsia"/>
              <w:b/>
              <w:sz w:val="24"/>
              <w:szCs w:val="24"/>
            </w:rPr>
            <w:t>2023-</w:t>
          </w:r>
          <w:r>
            <w:rPr>
              <w:rFonts w:asciiTheme="majorEastAsia" w:hAnsiTheme="majorEastAsia" w:eastAsiaTheme="majorEastAsia"/>
              <w:b/>
              <w:sz w:val="24"/>
              <w:szCs w:val="24"/>
            </w:rPr>
            <w:t>00</w:t>
          </w:r>
          <w:r>
            <w:rPr>
              <w:rFonts w:hint="eastAsia" w:asciiTheme="majorEastAsia" w:hAnsiTheme="majorEastAsia" w:eastAsiaTheme="majorEastAsia"/>
              <w:b/>
              <w:sz w:val="24"/>
              <w:szCs w:val="24"/>
            </w:rPr>
            <w:t>7</w:t>
          </w:r>
        </w:sdtContent>
      </w:sdt>
    </w:p>
    <w:sdt>
      <w:sdtPr>
        <w:tag w:val="_GBC_de6e6343542648f0a190afa64874564f"/>
        <w:id w:val="27626831"/>
        <w:lock w:val="sdtLocked"/>
        <w:placeholder>
          <w:docPart w:val="GBC22222222222222222222222222222"/>
        </w:placeholder>
      </w:sdtPr>
      <w:sdtEndPr>
        <w:rPr>
          <w:rFonts w:hint="eastAsia" w:asciiTheme="majorEastAsia" w:hAnsiTheme="majorEastAsia" w:eastAsiaTheme="majorEastAsia"/>
          <w:b/>
          <w:color w:val="FF0000"/>
          <w:sz w:val="36"/>
          <w:szCs w:val="36"/>
        </w:rPr>
      </w:sdtEndPr>
      <w:sdtContent>
        <w:sdt>
          <w:sdtPr>
            <w:rPr>
              <w:rFonts w:asciiTheme="majorEastAsia" w:hAnsiTheme="majorEastAsia" w:eastAsiaTheme="majorEastAsia"/>
              <w:b/>
              <w:color w:val="FF0000"/>
              <w:sz w:val="36"/>
              <w:szCs w:val="36"/>
            </w:rPr>
            <w:alias w:val="公司法定中文名称"/>
            <w:tag w:val="_GBC_42181109f5334b868c04fa99b4f637e7"/>
            <w:id w:val="961574"/>
            <w:lock w:val="sdtLocked"/>
            <w:placeholder>
              <w:docPart w:val="GBC22222222222222222222222222222"/>
            </w:placeholder>
            <w15:dataBinding w:prefixMappings="xmlns:clcta-gie='clcta-gie'" w:xpath="/*/clcta-gie:GongSiFaDingZhongWenMingCheng[not(@periodRef)]" w:storeItemID="{636E1DF2-5A72-4FE2-BF65-8FD875BB309E}"/>
            <w:text/>
          </w:sdtPr>
          <w:sdtEndPr>
            <w:rPr>
              <w:rFonts w:hint="eastAsia" w:asciiTheme="majorEastAsia" w:hAnsiTheme="majorEastAsia" w:eastAsiaTheme="majorEastAsia"/>
              <w:b/>
              <w:color w:val="FF0000"/>
              <w:sz w:val="36"/>
              <w:szCs w:val="36"/>
            </w:rPr>
          </w:sdtEndPr>
          <w:sdtContent>
            <w:p>
              <w:pPr>
                <w:jc w:val="center"/>
                <w:rPr>
                  <w:rFonts w:asciiTheme="majorEastAsia" w:hAnsiTheme="majorEastAsia" w:eastAsiaTheme="majorEastAsia"/>
                  <w:b/>
                  <w:color w:val="FF0000"/>
                  <w:sz w:val="36"/>
                  <w:szCs w:val="36"/>
                </w:rPr>
              </w:pPr>
              <w:r>
                <w:rPr>
                  <w:rFonts w:asciiTheme="majorEastAsia" w:hAnsiTheme="majorEastAsia" w:eastAsiaTheme="majorEastAsia"/>
                  <w:b/>
                  <w:color w:val="FF0000"/>
                  <w:sz w:val="36"/>
                  <w:szCs w:val="36"/>
                </w:rPr>
                <w:t>赛恩斯环保股份有限公司</w:t>
              </w:r>
            </w:p>
          </w:sdtContent>
        </w:sdt>
        <w:p>
          <w:pPr>
            <w:jc w:val="center"/>
            <w:rPr>
              <w:rFonts w:asciiTheme="majorEastAsia" w:hAnsiTheme="majorEastAsia" w:eastAsiaTheme="majorEastAsia"/>
              <w:b/>
              <w:color w:val="FF0000"/>
              <w:sz w:val="36"/>
              <w:szCs w:val="36"/>
            </w:rPr>
          </w:pPr>
          <w:sdt>
            <w:sdtPr>
              <w:rPr>
                <w:rFonts w:hint="eastAsia" w:asciiTheme="majorEastAsia" w:hAnsiTheme="majorEastAsia" w:eastAsiaTheme="majorEastAsia"/>
                <w:b/>
                <w:color w:val="FF0000"/>
                <w:sz w:val="36"/>
                <w:szCs w:val="36"/>
              </w:rPr>
              <w:alias w:val="公告标题"/>
              <w:tag w:val="_GBC_e6b4af0bb63b49058cc4414baa62ad42"/>
              <w:id w:val="1975793950"/>
              <w:lock w:val="sdtLocked"/>
              <w:placeholder>
                <w:docPart w:val="GBC22222222222222222222222222222"/>
              </w:placeholder>
            </w:sdtPr>
            <w:sdtEndPr>
              <w:rPr>
                <w:rFonts w:hint="eastAsia" w:asciiTheme="majorEastAsia" w:hAnsiTheme="majorEastAsia" w:eastAsiaTheme="majorEastAsia"/>
                <w:b/>
                <w:color w:val="FF0000"/>
                <w:sz w:val="36"/>
                <w:szCs w:val="36"/>
              </w:rPr>
            </w:sdtEndPr>
            <w:sdtContent>
              <w:sdt>
                <w:sdtPr>
                  <w:rPr>
                    <w:rFonts w:hint="eastAsia" w:asciiTheme="majorEastAsia" w:hAnsiTheme="majorEastAsia" w:eastAsiaTheme="majorEastAsia"/>
                    <w:b/>
                    <w:color w:val="FF0000"/>
                    <w:sz w:val="36"/>
                    <w:szCs w:val="36"/>
                  </w:rPr>
                  <w:alias w:val="股东大会召开年度"/>
                  <w:tag w:val="_GBC_7bfad2ce616d46cd968fbf6b0e3edc90"/>
                  <w:id w:val="961576"/>
                  <w:lock w:val="sdtLocked"/>
                  <w:placeholder>
                    <w:docPart w:val="GBC22222222222222222222222222222"/>
                  </w:placeholder>
                  <w15:dataBinding w:prefixMappings="xmlns:clcta-be='clcta-be'" w:xpath="/*/clcta-be:GuDongDaHuiZhaoKaiNianDu[not(@periodRef)]" w:storeItemID="{636E1DF2-5A72-4FE2-BF65-8FD875BB309E}"/>
                  <w:text/>
                </w:sdtPr>
                <w:sdtEndPr>
                  <w:rPr>
                    <w:rFonts w:hint="eastAsia" w:asciiTheme="majorEastAsia" w:hAnsiTheme="majorEastAsia" w:eastAsiaTheme="majorEastAsia"/>
                    <w:b/>
                    <w:color w:val="FF0000"/>
                    <w:sz w:val="36"/>
                    <w:szCs w:val="36"/>
                  </w:rPr>
                </w:sdtEndPr>
                <w:sdtContent>
                  <w:r>
                    <w:rPr>
                      <w:rFonts w:asciiTheme="majorEastAsia" w:hAnsiTheme="majorEastAsia" w:eastAsiaTheme="majorEastAsia"/>
                      <w:b/>
                      <w:color w:val="FF0000"/>
                      <w:sz w:val="36"/>
                      <w:szCs w:val="36"/>
                    </w:rPr>
                    <w:t>2023</w:t>
                  </w:r>
                </w:sdtContent>
              </w:sdt>
              <w:r>
                <w:rPr>
                  <w:rFonts w:hint="eastAsia" w:asciiTheme="majorEastAsia" w:hAnsiTheme="majorEastAsia" w:eastAsiaTheme="majorEastAsia"/>
                  <w:b/>
                  <w:color w:val="FF0000"/>
                  <w:sz w:val="36"/>
                  <w:szCs w:val="36"/>
                </w:rPr>
                <w:t>年第</w:t>
              </w:r>
              <w:sdt>
                <w:sdtPr>
                  <w:rPr>
                    <w:rFonts w:hint="eastAsia" w:asciiTheme="majorEastAsia" w:hAnsiTheme="majorEastAsia" w:eastAsiaTheme="majorEastAsia"/>
                    <w:b/>
                    <w:color w:val="FF0000"/>
                    <w:sz w:val="36"/>
                    <w:szCs w:val="36"/>
                  </w:rPr>
                  <w:alias w:val="股东大会届次"/>
                  <w:tag w:val="_GBC_274127167f8b439d8ecbcf8cad6a2896"/>
                  <w:id w:val="961584"/>
                  <w:lock w:val="sdtLocked"/>
                  <w:placeholder>
                    <w:docPart w:val="GBC22222222222222222222222222222"/>
                  </w:placeholder>
                  <w15:dataBinding w:prefixMappings="xmlns:clcta-be='clcta-be'" w:xpath="/*/clcta-be:GuDongDaHuiJieCi[not(@periodRef)]" w:storeItemID="{636E1DF2-5A72-4FE2-BF65-8FD875BB309E}"/>
                  <w:text/>
                </w:sdtPr>
                <w:sdtEndPr>
                  <w:rPr>
                    <w:rFonts w:hint="eastAsia" w:asciiTheme="majorEastAsia" w:hAnsiTheme="majorEastAsia" w:eastAsiaTheme="majorEastAsia"/>
                    <w:b/>
                    <w:color w:val="FF0000"/>
                    <w:sz w:val="36"/>
                    <w:szCs w:val="36"/>
                  </w:rPr>
                </w:sdtEndPr>
                <w:sdtContent>
                  <w:r>
                    <w:rPr>
                      <w:rFonts w:hint="eastAsia" w:asciiTheme="majorEastAsia" w:hAnsiTheme="majorEastAsia" w:eastAsiaTheme="majorEastAsia"/>
                      <w:b/>
                      <w:color w:val="FF0000"/>
                      <w:sz w:val="36"/>
                      <w:szCs w:val="36"/>
                    </w:rPr>
                    <w:t>二</w:t>
                  </w:r>
                </w:sdtContent>
              </w:sdt>
              <w:r>
                <w:rPr>
                  <w:rFonts w:hint="eastAsia" w:asciiTheme="majorEastAsia" w:hAnsiTheme="majorEastAsia" w:eastAsiaTheme="majorEastAsia"/>
                  <w:b/>
                  <w:color w:val="FF0000"/>
                  <w:sz w:val="36"/>
                  <w:szCs w:val="36"/>
                </w:rPr>
                <w:t>次临时股东大会</w:t>
              </w:r>
            </w:sdtContent>
          </w:sdt>
          <w:r>
            <w:rPr>
              <w:rFonts w:hint="eastAsia" w:asciiTheme="majorEastAsia" w:hAnsiTheme="majorEastAsia" w:eastAsiaTheme="majorEastAsia"/>
              <w:b/>
              <w:color w:val="FF0000"/>
              <w:sz w:val="36"/>
              <w:szCs w:val="36"/>
            </w:rPr>
            <w:t>决议公告</w:t>
          </w:r>
        </w:p>
      </w:sdtContent>
    </w:sdt>
    <w:p>
      <w:pPr>
        <w:jc w:val="center"/>
        <w:rPr>
          <w:rFonts w:asciiTheme="majorEastAsia" w:hAnsiTheme="majorEastAsia" w:eastAsiaTheme="majorEastAsia"/>
          <w:b/>
          <w:color w:val="FF0000"/>
          <w:sz w:val="36"/>
          <w:szCs w:val="36"/>
        </w:rPr>
      </w:pP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sdt>
        <w:sdtPr>
          <w:rPr>
            <w:rFonts w:hint="eastAsia" w:ascii="仿宋_GB2312" w:hAnsi="宋体" w:eastAsia="仿宋_GB2312" w:cs="Times New Roman"/>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rPr>
            <w:rFonts w:hint="eastAsia" w:ascii="仿宋_GB2312" w:hAnsi="宋体" w:eastAsia="仿宋_GB2312" w:cs="Times New Roman"/>
            <w:sz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pPr>
                  <w:autoSpaceDE w:val="0"/>
                  <w:autoSpaceDN w:val="0"/>
                  <w:spacing w:line="360" w:lineRule="auto"/>
                  <w:ind w:firstLine="480" w:firstLineChars="200"/>
                  <w:rPr>
                    <w:rFonts w:ascii="仿宋_GB2312" w:hAnsi="宋体" w:eastAsia="仿宋_GB2312"/>
                    <w:sz w:val="24"/>
                  </w:rPr>
                </w:pPr>
                <w:r>
                  <w:rPr>
                    <w:rFonts w:hint="eastAsia" w:ascii="仿宋_GB2312" w:hAnsi="宋体" w:eastAsia="仿宋_GB2312" w:cs="Times New Roman"/>
                    <w:sz w:val="24"/>
                  </w:rPr>
                  <w:t>本公司董事会及全体董事保证公告内容不存在任何虚假记载、误导性陈述或者重大遗漏，并对其内容的真实性、准确性和完整性依法承担法律责任。</w:t>
                </w:r>
              </w:p>
            </w:tc>
          </w:tr>
        </w:sdtContent>
      </w:sdt>
    </w:tbl>
    <w:p>
      <w:pPr>
        <w:spacing w:line="360" w:lineRule="auto"/>
      </w:pPr>
    </w:p>
    <w:p>
      <w:pPr>
        <w:pStyle w:val="2"/>
      </w:pPr>
      <w:r>
        <w:rPr>
          <w:rFonts w:hint="eastAsia"/>
        </w:rPr>
        <w:t>重要内容提示：</w:t>
      </w:r>
    </w:p>
    <w:p>
      <w:pPr>
        <w:pStyle w:val="17"/>
        <w:numPr>
          <w:ilvl w:val="0"/>
          <w:numId w:val="2"/>
        </w:numPr>
        <w:ind w:firstLineChars="0"/>
        <w:rPr>
          <w:sz w:val="24"/>
          <w:szCs w:val="24"/>
        </w:rPr>
      </w:pPr>
      <w:r>
        <w:rPr>
          <w:rFonts w:hint="eastAsia" w:ascii="宋体" w:hAnsi="宋体"/>
          <w:sz w:val="24"/>
          <w:szCs w:val="24"/>
        </w:rPr>
        <w:t>本次会议是否有被否决议案：</w:t>
      </w:r>
      <w:sdt>
        <w:sdtPr>
          <w:rPr>
            <w:rFonts w:hint="eastAsia" w:ascii="宋体" w:hAnsi="宋体"/>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rPr>
            <w:rFonts w:hint="eastAsia" w:ascii="宋体" w:hAnsi="宋体"/>
            <w:sz w:val="24"/>
            <w:szCs w:val="24"/>
          </w:rPr>
        </w:sdtEndPr>
        <w:sdtContent>
          <w:r>
            <w:rPr>
              <w:rFonts w:hint="eastAsia" w:ascii="宋体" w:hAnsi="宋体"/>
              <w:sz w:val="24"/>
              <w:szCs w:val="24"/>
            </w:rPr>
            <w:t>无</w:t>
          </w:r>
        </w:sdtContent>
      </w:sdt>
    </w:p>
    <w:p>
      <w:pPr>
        <w:spacing w:line="360" w:lineRule="auto"/>
        <w:rPr>
          <w:sz w:val="24"/>
          <w:szCs w:val="24"/>
        </w:rPr>
      </w:pPr>
    </w:p>
    <w:p>
      <w:pPr>
        <w:pStyle w:val="2"/>
        <w:numPr>
          <w:ilvl w:val="0"/>
          <w:numId w:val="3"/>
        </w:numPr>
        <w:ind w:left="0" w:firstLine="0"/>
      </w:pPr>
      <w:r>
        <w:rPr>
          <w:rFonts w:hint="eastAsia"/>
        </w:rPr>
        <w:t>会议召开和出席情况</w:t>
      </w:r>
    </w:p>
    <w:p>
      <w:pPr>
        <w:pStyle w:val="3"/>
      </w:pPr>
      <w:r>
        <w:rPr>
          <w:rFonts w:hint="eastAsia"/>
        </w:rPr>
        <w:t>股东大会召开的时间：</w:t>
      </w:r>
      <w:sdt>
        <w:sdtPr>
          <w:rPr>
            <w:rFonts w:hint="eastAsia" w:asciiTheme="minorEastAsia" w:hAnsiTheme="minorEastAsia" w:eastAsiaTheme="minorEastAsia"/>
          </w:rPr>
          <w:alias w:val="股东大会召开时间"/>
          <w:tag w:val="_GBC_f10b8b659b16456186989e059a77d57a"/>
          <w:id w:val="1339016"/>
          <w:lock w:val="sdtLocked"/>
          <w:placeholder>
            <w:docPart w:val="GBC22222222222222222222222222222"/>
          </w:placeholder>
          <w:date w:fullDate="2023-02-20T00:00:00Z">
            <w:dateFormat w:val="yyyy'年'M'月'd'日'"/>
            <w:lid w:val="zh-CN"/>
            <w:storeMappedDataAs w:val="datetime"/>
            <w:calendar w:val="gregorian"/>
          </w:date>
        </w:sdtPr>
        <w:sdtEndPr>
          <w:rPr>
            <w:rFonts w:hint="eastAsia" w:asciiTheme="minorEastAsia" w:hAnsiTheme="minorEastAsia" w:eastAsiaTheme="minorEastAsia"/>
          </w:rPr>
        </w:sdtEndPr>
        <w:sdtContent>
          <w:r>
            <w:rPr>
              <w:rFonts w:hint="eastAsia" w:asciiTheme="minorEastAsia" w:hAnsiTheme="minorEastAsia" w:eastAsiaTheme="minorEastAsia"/>
            </w:rPr>
            <w:t>2023年2月20日</w:t>
          </w:r>
        </w:sdtContent>
      </w:sdt>
    </w:p>
    <w:p>
      <w:pPr>
        <w:pStyle w:val="3"/>
        <w:rPr>
          <w:rFonts w:asciiTheme="minorEastAsia" w:hAnsiTheme="minorEastAsia" w:eastAsiaTheme="minorEastAsia"/>
        </w:rPr>
      </w:pPr>
      <w:r>
        <w:rPr>
          <w:rFonts w:hint="eastAsia" w:asciiTheme="majorEastAsia" w:hAnsiTheme="majorEastAsia"/>
        </w:rPr>
        <w:t>股东大会召开的地点：</w:t>
      </w:r>
      <w:sdt>
        <w:sdtPr>
          <w:rPr>
            <w:rFonts w:hint="eastAsia" w:asciiTheme="minorEastAsia" w:hAnsiTheme="minorEastAsia" w:eastAsiaTheme="minorEastAsia"/>
          </w:rPr>
          <w:alias w:val="股东大会现场会议召开地点"/>
          <w:tag w:val="_GBC_45b01401878844d99a343e524facb060"/>
          <w:id w:val="1339027"/>
          <w:lock w:val="sdtLocked"/>
          <w:placeholder>
            <w:docPart w:val="GBC22222222222222222222222222222"/>
          </w:placeholder>
        </w:sdtPr>
        <w:sdtEndPr>
          <w:rPr>
            <w:rFonts w:hint="eastAsia" w:asciiTheme="minorEastAsia" w:hAnsiTheme="minorEastAsia" w:eastAsiaTheme="minorEastAsia"/>
          </w:rPr>
        </w:sdtEndPr>
        <w:sdtContent>
          <w:r>
            <w:rPr>
              <w:rFonts w:hint="eastAsia" w:asciiTheme="minorEastAsia" w:hAnsiTheme="minorEastAsia" w:eastAsiaTheme="minorEastAsia"/>
            </w:rPr>
            <w:t>湖南省长沙市岳麓区学士街道学士路388号公司会议室</w:t>
          </w:r>
        </w:sdtContent>
      </w:sdt>
    </w:p>
    <w:sdt>
      <w:sdtPr>
        <w:rPr>
          <w:rFonts w:hint="eastAsia" w:asciiTheme="minorHAnsi" w:hAnsiTheme="minorHAnsi" w:eastAsiaTheme="minorEastAsia" w:cstheme="minorBidi"/>
          <w:b/>
          <w:bCs w:val="0"/>
          <w:sz w:val="21"/>
          <w:szCs w:val="22"/>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hint="default" w:asciiTheme="minorHAnsi" w:hAnsiTheme="minorHAnsi" w:eastAsiaTheme="minorEastAsia" w:cstheme="minorBidi"/>
          <w:b w:val="0"/>
          <w:bCs w:val="0"/>
          <w:sz w:val="21"/>
          <w:szCs w:val="22"/>
        </w:rPr>
      </w:sdtEndPr>
      <w:sdtContent>
        <w:p>
          <w:pPr>
            <w:pStyle w:val="3"/>
            <w:rPr>
              <w:b/>
            </w:rPr>
          </w:pPr>
          <w:r>
            <w:rPr>
              <w:rFonts w:hint="eastAsia"/>
            </w:rPr>
            <w:t>出席会议的普通股股东、特别表决权股东、恢复表决权的优先股股东及其持有表决权数量的情况：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1"/>
            <w:gridCol w:w="2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4093f3f997534c158a5523067302b60d"/>
                <w:id w:val="-1125307967"/>
                <w:lock w:val="sdtLocked"/>
              </w:sdtPr>
              <w:sdtEndPr>
                <w:rPr>
                  <w:rFonts w:hint="eastAsia" w:ascii="宋体" w:hAnsi="宋体"/>
                  <w:color w:val="000000"/>
                  <w:sz w:val="24"/>
                </w:rPr>
              </w:sdtEndPr>
              <w:sdtContent>
                <w:tc>
                  <w:tcPr>
                    <w:tcW w:w="6491" w:type="dxa"/>
                  </w:tcPr>
                  <w:p>
                    <w:pPr>
                      <w:spacing w:line="360" w:lineRule="auto"/>
                      <w:rPr>
                        <w:rFonts w:ascii="宋体"/>
                        <w:color w:val="000000"/>
                        <w:sz w:val="24"/>
                        <w:shd w:val="pct10" w:color="auto" w:fill="FFFFFF"/>
                      </w:rPr>
                    </w:pPr>
                    <w:r>
                      <w:rPr>
                        <w:rFonts w:ascii="宋体" w:hAnsi="宋体"/>
                        <w:color w:val="000000"/>
                        <w:sz w:val="24"/>
                      </w:rPr>
                      <w:t>1</w:t>
                    </w:r>
                    <w:r>
                      <w:rPr>
                        <w:rFonts w:hint="eastAsia" w:ascii="宋体" w:hAnsi="宋体"/>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EndPr>
                <w:rPr>
                  <w:rFonts w:ascii="宋体"/>
                  <w:color w:val="000000"/>
                  <w:sz w:val="24"/>
                </w:rPr>
              </w:sdtEndPr>
              <w:sdtContent>
                <w:tc>
                  <w:tcPr>
                    <w:tcW w:w="2031" w:type="dxa"/>
                    <w:vAlign w:val="center"/>
                  </w:tcPr>
                  <w:p>
                    <w:pPr>
                      <w:spacing w:line="360" w:lineRule="auto"/>
                      <w:jc w:val="right"/>
                      <w:rPr>
                        <w:rFonts w:ascii="宋体"/>
                        <w:color w:val="000000"/>
                        <w:sz w:val="24"/>
                      </w:rPr>
                    </w:pPr>
                    <w:r>
                      <w:rPr>
                        <w:rFonts w:hint="eastAsia" w:ascii="宋体"/>
                        <w:color w:val="000000"/>
                        <w:sz w:val="24"/>
                      </w:rPr>
                      <w:t>7</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1" w:type="dxa"/>
              </w:tcPr>
              <w:sdt>
                <w:sdtPr>
                  <w:rPr>
                    <w:rFonts w:hint="eastAsia" w:ascii="宋体" w:hAnsi="宋体"/>
                    <w:color w:val="000000"/>
                    <w:sz w:val="24"/>
                  </w:rPr>
                  <w:tag w:val="_PLD_f43e6b0d54a74131835abdba3b56f097"/>
                  <w:id w:val="1166367130"/>
                  <w:lock w:val="sdtLocked"/>
                </w:sdtPr>
                <w:sdtEndPr>
                  <w:rPr>
                    <w:rFonts w:hint="eastAsia" w:ascii="宋体" w:hAnsi="宋体"/>
                    <w:color w:val="000000"/>
                    <w:sz w:val="24"/>
                  </w:rPr>
                </w:sdtEndPr>
                <w:sdtContent>
                  <w:p>
                    <w:pPr>
                      <w:spacing w:line="360" w:lineRule="auto"/>
                      <w:rPr>
                        <w:rFonts w:ascii="宋体" w:hAnsi="宋体"/>
                        <w:color w:val="000000"/>
                        <w:sz w:val="24"/>
                      </w:rPr>
                    </w:pPr>
                    <w:r>
                      <w:rPr>
                        <w:rFonts w:hint="eastAsia" w:ascii="宋体" w:hAnsi="宋体"/>
                        <w:color w:val="000000"/>
                        <w:sz w:val="24"/>
                      </w:rPr>
                      <w:t>普通股股东人数</w:t>
                    </w:r>
                  </w:p>
                </w:sdtContent>
              </w:sdt>
            </w:tc>
            <w:sdt>
              <w:sdtPr>
                <w:rPr>
                  <w:rFonts w:ascii="宋体"/>
                  <w:color w:val="000000"/>
                  <w:sz w:val="24"/>
                </w:rPr>
                <w:alias w:val="出席会议普通股股东人数 "/>
                <w:tag w:val="_GBC_e378d6c9cafe4e5db624be60ee4bc41f"/>
                <w:id w:val="7878163"/>
                <w:lock w:val="sdtLocked"/>
              </w:sdtPr>
              <w:sdtEndPr>
                <w:rPr>
                  <w:rFonts w:ascii="宋体"/>
                  <w:color w:val="000000"/>
                  <w:sz w:val="24"/>
                </w:rPr>
              </w:sdtEndPr>
              <w:sdtContent>
                <w:tc>
                  <w:tcPr>
                    <w:tcW w:w="2031" w:type="dxa"/>
                    <w:vAlign w:val="center"/>
                  </w:tcPr>
                  <w:p>
                    <w:pPr>
                      <w:spacing w:line="360" w:lineRule="auto"/>
                      <w:jc w:val="right"/>
                      <w:rPr>
                        <w:rFonts w:ascii="宋体"/>
                        <w:color w:val="000000"/>
                        <w:sz w:val="24"/>
                      </w:rPr>
                    </w:pPr>
                    <w:r>
                      <w:rPr>
                        <w:rFonts w:hint="eastAsia" w:ascii="宋体"/>
                        <w:color w:val="000000"/>
                        <w:sz w:val="24"/>
                      </w:rPr>
                      <w:t>7</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15a8d072bf914580ad897e82c3807a19"/>
                <w:id w:val="-220981230"/>
                <w:lock w:val="sdtLocked"/>
              </w:sdtPr>
              <w:sdtEndPr>
                <w:rPr>
                  <w:rFonts w:hint="eastAsia" w:ascii="宋体" w:hAnsi="宋体"/>
                  <w:color w:val="000000"/>
                  <w:sz w:val="24"/>
                </w:rPr>
              </w:sdtEndPr>
              <w:sdtContent>
                <w:tc>
                  <w:tcPr>
                    <w:tcW w:w="6491" w:type="dxa"/>
                  </w:tcPr>
                  <w:p>
                    <w:pPr>
                      <w:spacing w:line="360" w:lineRule="auto"/>
                      <w:rPr>
                        <w:rFonts w:ascii="宋体"/>
                        <w:color w:val="000000"/>
                        <w:sz w:val="24"/>
                      </w:rPr>
                    </w:pPr>
                    <w:r>
                      <w:rPr>
                        <w:rFonts w:ascii="宋体" w:hAnsi="宋体"/>
                        <w:color w:val="000000"/>
                        <w:sz w:val="24"/>
                      </w:rPr>
                      <w:t>2</w:t>
                    </w:r>
                    <w:r>
                      <w:rPr>
                        <w:rFonts w:hint="eastAsia" w:ascii="宋体" w:hAnsi="宋体"/>
                        <w:color w:val="000000"/>
                        <w:sz w:val="24"/>
                      </w:rPr>
                      <w:t>、出席会议的股东所持有的表决权数量</w:t>
                    </w:r>
                  </w:p>
                </w:tc>
              </w:sdtContent>
            </w:sdt>
            <w:sdt>
              <w:sdtPr>
                <w:rPr>
                  <w:rFonts w:ascii="宋体"/>
                  <w:color w:val="000000"/>
                  <w:sz w:val="24"/>
                </w:rPr>
                <w:alias w:val="出席会议的股东所持有的表决权数量"/>
                <w:tag w:val="_GBC_a3ceaea716e74390b6d07708f7d10d25"/>
                <w:id w:val="1339044"/>
                <w:lock w:val="sdtLocked"/>
              </w:sdtPr>
              <w:sdtEndPr>
                <w:rPr>
                  <w:rFonts w:ascii="宋体"/>
                  <w:color w:val="000000"/>
                  <w:sz w:val="24"/>
                </w:rPr>
              </w:sdtEndPr>
              <w:sdtContent>
                <w:tc>
                  <w:tcPr>
                    <w:tcW w:w="2031" w:type="dxa"/>
                    <w:vAlign w:val="center"/>
                  </w:tcPr>
                  <w:p>
                    <w:pPr>
                      <w:spacing w:line="360" w:lineRule="auto"/>
                      <w:jc w:val="right"/>
                      <w:rPr>
                        <w:rFonts w:ascii="宋体"/>
                        <w:color w:val="000000"/>
                        <w:sz w:val="24"/>
                      </w:rPr>
                    </w:pPr>
                    <w:r>
                      <w:rPr>
                        <w:rFonts w:hint="eastAsia" w:ascii="宋体"/>
                        <w:color w:val="000000"/>
                        <w:sz w:val="24"/>
                      </w:rPr>
                      <w:t>35,935,000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1" w:type="dxa"/>
              </w:tcPr>
              <w:sdt>
                <w:sdtPr>
                  <w:rPr>
                    <w:rFonts w:hint="eastAsia" w:ascii="宋体" w:hAnsi="宋体"/>
                    <w:color w:val="000000"/>
                    <w:sz w:val="24"/>
                  </w:rPr>
                  <w:tag w:val="_PLD_5dc62ced4386491c9faa68b3357f8f84"/>
                  <w:id w:val="1688948071"/>
                  <w:lock w:val="sdtLocked"/>
                </w:sdtPr>
                <w:sdtEndPr>
                  <w:rPr>
                    <w:rFonts w:hint="eastAsia" w:ascii="宋体" w:hAnsi="宋体"/>
                    <w:color w:val="000000"/>
                    <w:sz w:val="24"/>
                  </w:rPr>
                </w:sdtEndPr>
                <w:sdtContent>
                  <w:p>
                    <w:pPr>
                      <w:spacing w:line="360" w:lineRule="auto"/>
                      <w:rPr>
                        <w:rFonts w:ascii="宋体" w:hAnsi="宋体"/>
                        <w:color w:val="000000"/>
                        <w:sz w:val="24"/>
                      </w:rPr>
                    </w:pPr>
                    <w:r>
                      <w:rPr>
                        <w:rFonts w:hint="eastAsia" w:ascii="宋体" w:hAnsi="宋体"/>
                        <w:color w:val="000000"/>
                        <w:sz w:val="24"/>
                      </w:rPr>
                      <w:t>普通股股东所持有表决权数量</w:t>
                    </w:r>
                  </w:p>
                </w:sdtContent>
              </w:sdt>
            </w:tc>
            <w:sdt>
              <w:sdtPr>
                <w:rPr>
                  <w:rFonts w:ascii="宋体"/>
                  <w:color w:val="000000"/>
                  <w:sz w:val="24"/>
                </w:rPr>
                <w:alias w:val="出席会议普通股股东所持有表决权数量"/>
                <w:tag w:val="_GBC_4ab09be74051462796307e5a49f6ba61"/>
                <w:id w:val="20973680"/>
                <w:lock w:val="sdtLocked"/>
              </w:sdtPr>
              <w:sdtEndPr>
                <w:rPr>
                  <w:rFonts w:ascii="宋体"/>
                  <w:color w:val="000000"/>
                  <w:sz w:val="24"/>
                </w:rPr>
              </w:sdtEndPr>
              <w:sdtContent>
                <w:tc>
                  <w:tcPr>
                    <w:tcW w:w="2031" w:type="dxa"/>
                    <w:vAlign w:val="center"/>
                  </w:tcPr>
                  <w:p>
                    <w:pPr>
                      <w:spacing w:line="360" w:lineRule="auto"/>
                      <w:jc w:val="right"/>
                      <w:rPr>
                        <w:rFonts w:ascii="宋体"/>
                        <w:color w:val="000000"/>
                        <w:sz w:val="24"/>
                      </w:rPr>
                    </w:pPr>
                    <w:r>
                      <w:rPr>
                        <w:rFonts w:hint="eastAsia" w:ascii="宋体"/>
                        <w:color w:val="000000"/>
                        <w:sz w:val="24"/>
                      </w:rPr>
                      <w:t>35,935,000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abe2bf98c15a437296fa04736473f5fc"/>
                <w:id w:val="1758241291"/>
                <w:lock w:val="sdtLocked"/>
              </w:sdtPr>
              <w:sdtEndPr>
                <w:rPr>
                  <w:rFonts w:hint="eastAsia" w:ascii="宋体" w:hAnsi="宋体"/>
                  <w:color w:val="000000"/>
                  <w:sz w:val="24"/>
                </w:rPr>
              </w:sdtEndPr>
              <w:sdtContent>
                <w:tc>
                  <w:tcPr>
                    <w:tcW w:w="6491" w:type="dxa"/>
                  </w:tcPr>
                  <w:p>
                    <w:pPr>
                      <w:spacing w:line="360" w:lineRule="auto"/>
                      <w:rPr>
                        <w:rFonts w:ascii="宋体"/>
                        <w:color w:val="000000"/>
                        <w:sz w:val="24"/>
                      </w:rPr>
                    </w:pPr>
                    <w:r>
                      <w:rPr>
                        <w:rFonts w:ascii="宋体" w:hAnsi="宋体"/>
                        <w:color w:val="000000"/>
                        <w:sz w:val="24"/>
                      </w:rPr>
                      <w:t>3</w:t>
                    </w:r>
                    <w:r>
                      <w:rPr>
                        <w:rFonts w:hint="eastAsia" w:ascii="宋体" w:hAnsi="宋体"/>
                        <w:color w:val="000000"/>
                        <w:sz w:val="24"/>
                      </w:rPr>
                      <w:t>、出席会议的股东所持有表决权数量占公司表决权数量的比例（</w:t>
                    </w:r>
                    <w:r>
                      <w:rPr>
                        <w:rFonts w:ascii="宋体" w:hAnsi="宋体"/>
                        <w:color w:val="000000"/>
                        <w:sz w:val="24"/>
                      </w:rPr>
                      <w:t>%</w:t>
                    </w:r>
                    <w:r>
                      <w:rPr>
                        <w:rFonts w:hint="eastAsia" w:ascii="宋体" w:hAnsi="宋体"/>
                        <w:color w:val="000000"/>
                        <w:sz w:val="24"/>
                      </w:rPr>
                      <w:t>）</w:t>
                    </w:r>
                  </w:p>
                </w:tc>
              </w:sdtContent>
            </w:sdt>
            <w:sdt>
              <w:sdtPr>
                <w:rPr>
                  <w:rFonts w:ascii="宋体"/>
                  <w:color w:val="000000"/>
                  <w:sz w:val="24"/>
                </w:rPr>
                <w:alias w:val="出席会议的股东所持有表决权数量占公司表决权数量的比例"/>
                <w:tag w:val="_GBC_020a1fcfa605460d9ce8eea920317017"/>
                <w:id w:val="3711329"/>
                <w:lock w:val="sdtLocked"/>
              </w:sdtPr>
              <w:sdtEndPr>
                <w:rPr>
                  <w:rFonts w:ascii="宋体"/>
                  <w:color w:val="000000"/>
                  <w:sz w:val="24"/>
                </w:rPr>
              </w:sdtEndPr>
              <w:sdtContent>
                <w:tc>
                  <w:tcPr>
                    <w:tcW w:w="2031" w:type="dxa"/>
                    <w:vAlign w:val="center"/>
                  </w:tcPr>
                  <w:p>
                    <w:pPr>
                      <w:spacing w:line="360" w:lineRule="auto"/>
                      <w:jc w:val="right"/>
                      <w:rPr>
                        <w:rFonts w:ascii="宋体"/>
                        <w:color w:val="000000"/>
                        <w:sz w:val="24"/>
                      </w:rPr>
                    </w:pPr>
                    <w:r>
                      <w:rPr>
                        <w:rFonts w:hint="eastAsia" w:ascii="宋体"/>
                        <w:color w:val="000000"/>
                        <w:sz w:val="24"/>
                      </w:rPr>
                      <w:t>37.90%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1" w:type="dxa"/>
              </w:tcPr>
              <w:sdt>
                <w:sdtPr>
                  <w:rPr>
                    <w:rFonts w:hint="eastAsia" w:ascii="宋体" w:hAnsi="宋体"/>
                    <w:color w:val="000000"/>
                    <w:sz w:val="24"/>
                  </w:rPr>
                  <w:tag w:val="_PLD_00b11f42cbbf4f33b95b3083fcd16f92"/>
                  <w:id w:val="456002160"/>
                  <w:lock w:val="sdtLocked"/>
                </w:sdtPr>
                <w:sdtEndPr>
                  <w:rPr>
                    <w:rFonts w:hint="eastAsia" w:ascii="宋体" w:hAnsi="宋体"/>
                    <w:color w:val="000000"/>
                    <w:sz w:val="24"/>
                  </w:rPr>
                </w:sdtEndPr>
                <w:sdtContent>
                  <w:p>
                    <w:pPr>
                      <w:spacing w:line="360" w:lineRule="auto"/>
                      <w:rPr>
                        <w:rFonts w:ascii="宋体" w:hAnsi="宋体"/>
                        <w:color w:val="000000"/>
                        <w:sz w:val="24"/>
                      </w:rPr>
                    </w:pPr>
                    <w:r>
                      <w:rPr>
                        <w:rFonts w:hint="eastAsia" w:ascii="宋体" w:hAnsi="宋体"/>
                        <w:color w:val="000000"/>
                        <w:sz w:val="24"/>
                      </w:rPr>
                      <w:t>普通股股东所持有表决权数量占公司表决权数量的比例（%）</w:t>
                    </w:r>
                  </w:p>
                </w:sdtContent>
              </w:sdt>
            </w:tc>
            <w:sdt>
              <w:sdtPr>
                <w:rPr>
                  <w:rFonts w:ascii="宋体"/>
                  <w:color w:val="000000"/>
                  <w:sz w:val="24"/>
                </w:rPr>
                <w:alias w:val="出席会议普通股股东所持有表决权数量占公司表决权数量的比例"/>
                <w:tag w:val="_GBC_118e0fb6032a4be4ac1ba392cf0d8a01"/>
                <w:id w:val="7878229"/>
                <w:lock w:val="sdtLocked"/>
              </w:sdtPr>
              <w:sdtEndPr>
                <w:rPr>
                  <w:rFonts w:ascii="宋体"/>
                  <w:color w:val="000000"/>
                  <w:sz w:val="24"/>
                </w:rPr>
              </w:sdtEndPr>
              <w:sdtContent>
                <w:tc>
                  <w:tcPr>
                    <w:tcW w:w="2031" w:type="dxa"/>
                    <w:vAlign w:val="center"/>
                  </w:tcPr>
                  <w:p>
                    <w:pPr>
                      <w:spacing w:line="360" w:lineRule="auto"/>
                      <w:jc w:val="right"/>
                      <w:rPr>
                        <w:rFonts w:ascii="宋体"/>
                        <w:color w:val="000000"/>
                        <w:sz w:val="24"/>
                      </w:rPr>
                    </w:pPr>
                    <w:r>
                      <w:rPr>
                        <w:rFonts w:hint="eastAsia" w:ascii="宋体"/>
                        <w:color w:val="000000"/>
                        <w:sz w:val="24"/>
                      </w:rPr>
                      <w:t>37.90%</w:t>
                    </w:r>
                  </w:p>
                </w:tc>
              </w:sdtContent>
            </w:sdt>
          </w:tr>
        </w:tbl>
        <w:p/>
      </w:sdtContent>
    </w:sdt>
    <w:sdt>
      <w:sdtPr>
        <w:rPr>
          <w:rFonts w:hint="eastAsia" w:asciiTheme="minorHAnsi" w:hAnsiTheme="minorHAnsi" w:eastAsiaTheme="minorEastAsia" w:cstheme="minorBidi"/>
          <w:b/>
          <w:bCs w:val="0"/>
          <w:sz w:val="21"/>
          <w:szCs w:val="22"/>
        </w:rPr>
        <w:alias w:val="模块:表决方式是否符合《公司法》及《公司章程》的规定，大会主持情况..."/>
        <w:tag w:val="_GBC_8522615919824f50ac62cd7003f870eb"/>
        <w:id w:val="23748525"/>
        <w:lock w:val="sdtLocked"/>
        <w:placeholder>
          <w:docPart w:val="GBC22222222222222222222222222222"/>
        </w:placeholder>
      </w:sdtPr>
      <w:sdtEndPr>
        <w:rPr>
          <w:rFonts w:hint="eastAsia" w:asciiTheme="minorHAnsi" w:hAnsiTheme="minorHAnsi" w:eastAsiaTheme="minorEastAsia" w:cstheme="minorBidi"/>
          <w:b w:val="0"/>
          <w:bCs w:val="0"/>
          <w:sz w:val="21"/>
          <w:szCs w:val="22"/>
        </w:rPr>
      </w:sdtEndPr>
      <w:sdtContent>
        <w:p>
          <w:pPr>
            <w:pStyle w:val="3"/>
            <w:rPr>
              <w:b/>
            </w:rPr>
          </w:pPr>
          <w:r>
            <w:rPr>
              <w:rFonts w:hint="eastAsia"/>
            </w:rPr>
            <w:t>表决方式是否符合《公司法》及公司章程的规定，大会主持情况等。</w:t>
          </w:r>
        </w:p>
        <w:p>
          <w:pPr>
            <w:spacing w:line="360" w:lineRule="auto"/>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rPr>
                <w:rFonts w:asciiTheme="minorEastAsia" w:hAnsiTheme="minorEastAsia"/>
                <w:sz w:val="24"/>
                <w:szCs w:val="24"/>
              </w:rPr>
            </w:sdtEndPr>
            <w:sdtContent>
              <w:r>
                <w:rPr>
                  <w:rFonts w:hint="eastAsia" w:asciiTheme="minorEastAsia" w:hAnsiTheme="minorEastAsia"/>
                  <w:sz w:val="24"/>
                  <w:szCs w:val="24"/>
                </w:rPr>
                <w:t>本次会议由董事会召集，会议现场由公司董事长高伟荣先生作为会议主持人,会议采取现场投票和网络投票相结合的表决方式。本次股东大会的表决方式符合《公司法》及《公司章程》的规定。</w:t>
              </w:r>
            </w:sdtContent>
          </w:sdt>
        </w:p>
      </w:sdtContent>
    </w:sdt>
    <w:sdt>
      <w:sdtPr>
        <w:rPr>
          <w:rFonts w:hint="eastAsia" w:asciiTheme="minorHAnsi" w:hAnsiTheme="minorHAnsi" w:eastAsiaTheme="minorEastAsia" w:cstheme="minorBidi"/>
          <w:bCs w:val="0"/>
          <w:sz w:val="21"/>
          <w:szCs w:val="22"/>
        </w:rPr>
        <w:alias w:val="模块:公司董事、监事和董事会秘书的出席情况"/>
        <w:tag w:val="_SEC_cda25284ac52414f8b15262d207a6361"/>
        <w:id w:val="-1430663416"/>
        <w:lock w:val="sdtLocked"/>
        <w:placeholder>
          <w:docPart w:val="GBC22222222222222222222222222222"/>
        </w:placeholder>
      </w:sdtPr>
      <w:sdtEndPr>
        <w:rPr>
          <w:rFonts w:hint="default" w:asciiTheme="minorHAnsi" w:hAnsiTheme="minorHAnsi" w:eastAsiaTheme="minorEastAsia" w:cstheme="minorBidi"/>
          <w:bCs w:val="0"/>
          <w:sz w:val="24"/>
          <w:szCs w:val="28"/>
        </w:rPr>
      </w:sdtEndPr>
      <w:sdtContent>
        <w:p>
          <w:pPr>
            <w:pStyle w:val="3"/>
            <w:rPr>
              <w:b/>
            </w:rPr>
          </w:pPr>
          <w:r>
            <w:rPr>
              <w:rFonts w:hint="eastAsia"/>
            </w:rPr>
            <w:t>公司董事、监事和董事会秘书的出席情况</w:t>
          </w:r>
        </w:p>
        <w:p>
          <w:pPr>
            <w:pStyle w:val="17"/>
            <w:numPr>
              <w:ilvl w:val="0"/>
              <w:numId w:val="4"/>
            </w:numPr>
            <w:spacing w:line="360" w:lineRule="auto"/>
            <w:ind w:left="0" w:firstLine="0" w:firstLineChars="0"/>
            <w:rPr>
              <w:rFonts w:ascii="宋体" w:hAnsi="宋体"/>
              <w:color w:val="000000"/>
              <w:sz w:val="24"/>
              <w:szCs w:val="24"/>
            </w:rPr>
          </w:pPr>
          <w:r>
            <w:rPr>
              <w:rFonts w:hint="eastAsia" w:ascii="宋体" w:hAnsi="宋体"/>
              <w:color w:val="000000"/>
              <w:sz w:val="24"/>
              <w:szCs w:val="24"/>
            </w:rPr>
            <w:t>公司在任董事</w:t>
          </w:r>
          <w:sdt>
            <w:sdtPr>
              <w:rPr>
                <w:rFonts w:hint="eastAsia" w:ascii="宋体" w:hAnsi="宋体"/>
                <w:color w:val="000000"/>
                <w:sz w:val="24"/>
                <w:szCs w:val="24"/>
              </w:rPr>
              <w:alias w:val="公司在任董事人数"/>
              <w:tag w:val="_GBC_22698950a3964c0ab4b7c3f5ec132e31"/>
              <w:id w:val="1339165"/>
              <w:lock w:val="sdtLocked"/>
              <w:placeholder>
                <w:docPart w:val="GBC22222222222222222222222222222"/>
              </w:placeholder>
            </w:sdtPr>
            <w:sdtEndPr>
              <w:rPr>
                <w:rFonts w:hint="eastAsia" w:ascii="宋体" w:hAnsi="宋体"/>
                <w:color w:val="000000"/>
                <w:sz w:val="24"/>
                <w:szCs w:val="24"/>
              </w:rPr>
            </w:sdtEndPr>
            <w:sdtContent>
              <w:r>
                <w:rPr>
                  <w:rFonts w:ascii="宋体" w:hAnsi="宋体"/>
                  <w:color w:val="000000"/>
                  <w:sz w:val="24"/>
                  <w:szCs w:val="24"/>
                </w:rPr>
                <w:t>7</w:t>
              </w:r>
            </w:sdtContent>
          </w:sdt>
          <w:r>
            <w:rPr>
              <w:rFonts w:hint="eastAsia" w:ascii="宋体" w:hAnsi="宋体"/>
              <w:color w:val="000000"/>
              <w:sz w:val="24"/>
              <w:szCs w:val="24"/>
            </w:rPr>
            <w:t>人，出席</w:t>
          </w:r>
          <w:sdt>
            <w:sdtPr>
              <w:rPr>
                <w:rFonts w:hint="eastAsia" w:ascii="宋体" w:hAnsi="宋体"/>
                <w:color w:val="000000"/>
                <w:sz w:val="24"/>
                <w:szCs w:val="24"/>
              </w:rPr>
              <w:alias w:val="出席会议董事人数"/>
              <w:tag w:val="_GBC_1acef50418014836af9328f6a88abdb1"/>
              <w:id w:val="1339167"/>
              <w:lock w:val="sdtLocked"/>
              <w:placeholder>
                <w:docPart w:val="GBC22222222222222222222222222222"/>
              </w:placeholder>
            </w:sdtPr>
            <w:sdtEndPr>
              <w:rPr>
                <w:rFonts w:hint="eastAsia" w:ascii="宋体" w:hAnsi="宋体"/>
                <w:color w:val="000000"/>
                <w:sz w:val="24"/>
                <w:szCs w:val="24"/>
              </w:rPr>
            </w:sdtEndPr>
            <w:sdtContent>
              <w:r>
                <w:rPr>
                  <w:rFonts w:ascii="宋体" w:hAnsi="宋体"/>
                  <w:color w:val="000000"/>
                  <w:sz w:val="24"/>
                  <w:szCs w:val="24"/>
                </w:rPr>
                <w:t>7</w:t>
              </w:r>
            </w:sdtContent>
          </w:sdt>
          <w:r>
            <w:rPr>
              <w:rFonts w:hint="eastAsia" w:ascii="宋体" w:hAnsi="宋体"/>
              <w:color w:val="000000"/>
              <w:sz w:val="24"/>
              <w:szCs w:val="24"/>
            </w:rPr>
            <w:t>人；</w:t>
          </w:r>
        </w:p>
        <w:p>
          <w:pPr>
            <w:pStyle w:val="17"/>
            <w:numPr>
              <w:ilvl w:val="0"/>
              <w:numId w:val="4"/>
            </w:numPr>
            <w:spacing w:line="360" w:lineRule="auto"/>
            <w:ind w:left="0" w:firstLine="0" w:firstLineChars="0"/>
            <w:rPr>
              <w:rFonts w:ascii="宋体" w:hAnsi="宋体"/>
              <w:color w:val="000000"/>
              <w:sz w:val="24"/>
              <w:szCs w:val="24"/>
            </w:rPr>
          </w:pPr>
          <w:r>
            <w:rPr>
              <w:rFonts w:hint="eastAsia" w:ascii="宋体" w:hAnsi="宋体"/>
              <w:color w:val="000000"/>
              <w:sz w:val="24"/>
              <w:szCs w:val="24"/>
            </w:rPr>
            <w:t>公司在任监事</w:t>
          </w:r>
          <w:sdt>
            <w:sdtPr>
              <w:rPr>
                <w:rFonts w:hint="eastAsia" w:ascii="宋体" w:hAnsi="宋体"/>
                <w:color w:val="000000"/>
                <w:sz w:val="24"/>
                <w:szCs w:val="24"/>
              </w:rPr>
              <w:alias w:val="公司在任监事人数"/>
              <w:tag w:val="_GBC_f187d406922b482c8f9e9faf9bc26dbd"/>
              <w:id w:val="1339169"/>
              <w:lock w:val="sdtLocked"/>
              <w:placeholder>
                <w:docPart w:val="GBC22222222222222222222222222222"/>
              </w:placeholder>
            </w:sdtPr>
            <w:sdtEndPr>
              <w:rPr>
                <w:rFonts w:hint="eastAsia" w:ascii="宋体" w:hAnsi="宋体"/>
                <w:color w:val="000000"/>
                <w:sz w:val="24"/>
                <w:szCs w:val="24"/>
              </w:rPr>
            </w:sdtEndPr>
            <w:sdtContent>
              <w:r>
                <w:rPr>
                  <w:rFonts w:ascii="宋体" w:hAnsi="宋体"/>
                  <w:color w:val="000000"/>
                  <w:sz w:val="24"/>
                  <w:szCs w:val="24"/>
                </w:rPr>
                <w:t>3</w:t>
              </w:r>
            </w:sdtContent>
          </w:sdt>
          <w:r>
            <w:rPr>
              <w:rFonts w:hint="eastAsia" w:ascii="宋体" w:hAnsi="宋体"/>
              <w:color w:val="000000"/>
              <w:sz w:val="24"/>
              <w:szCs w:val="24"/>
            </w:rPr>
            <w:t>人，出席</w:t>
          </w:r>
          <w:sdt>
            <w:sdtPr>
              <w:rPr>
                <w:rFonts w:hint="eastAsia" w:ascii="宋体" w:hAnsi="宋体"/>
                <w:color w:val="000000"/>
                <w:sz w:val="24"/>
                <w:szCs w:val="24"/>
              </w:rPr>
              <w:alias w:val="出席会议监事人数"/>
              <w:tag w:val="_GBC_1dfc203bc1764c6d8c34ce5e78347fc5"/>
              <w:id w:val="1339171"/>
              <w:lock w:val="sdtLocked"/>
              <w:placeholder>
                <w:docPart w:val="GBC22222222222222222222222222222"/>
              </w:placeholder>
            </w:sdtPr>
            <w:sdtEndPr>
              <w:rPr>
                <w:rFonts w:hint="eastAsia" w:ascii="宋体" w:hAnsi="宋体"/>
                <w:color w:val="000000"/>
                <w:sz w:val="24"/>
                <w:szCs w:val="24"/>
              </w:rPr>
            </w:sdtEndPr>
            <w:sdtContent>
              <w:r>
                <w:rPr>
                  <w:rFonts w:ascii="宋体" w:hAnsi="宋体"/>
                  <w:color w:val="000000"/>
                  <w:sz w:val="24"/>
                  <w:szCs w:val="24"/>
                </w:rPr>
                <w:t>3</w:t>
              </w:r>
            </w:sdtContent>
          </w:sdt>
          <w:r>
            <w:rPr>
              <w:rFonts w:hint="eastAsia" w:ascii="宋体" w:hAnsi="宋体"/>
              <w:color w:val="000000"/>
              <w:sz w:val="24"/>
              <w:szCs w:val="24"/>
            </w:rPr>
            <w:t>人；</w:t>
          </w:r>
        </w:p>
        <w:p>
          <w:pPr>
            <w:pStyle w:val="17"/>
            <w:numPr>
              <w:ilvl w:val="0"/>
              <w:numId w:val="4"/>
            </w:numPr>
            <w:spacing w:line="360" w:lineRule="auto"/>
            <w:ind w:left="0" w:firstLine="0" w:firstLineChars="0"/>
            <w:rPr>
              <w:rFonts w:ascii="宋体" w:hAnsi="宋体"/>
              <w:color w:val="000000"/>
              <w:sz w:val="24"/>
              <w:szCs w:val="24"/>
            </w:rPr>
          </w:pPr>
          <w:r>
            <w:rPr>
              <w:rFonts w:hint="eastAsia" w:ascii="宋体" w:hAnsi="宋体"/>
              <w:color w:val="000000"/>
              <w:sz w:val="24"/>
              <w:szCs w:val="24"/>
            </w:rPr>
            <w:t>董事会秘书邱江传先生出席本次会议；高级管理人员及公司聘请的律师列席了本次会议。</w:t>
          </w:r>
        </w:p>
        <w:p>
          <w:pPr>
            <w:pStyle w:val="17"/>
            <w:spacing w:line="360" w:lineRule="auto"/>
            <w:ind w:firstLine="480"/>
            <w:jc w:val="left"/>
            <w:rPr>
              <w:sz w:val="24"/>
              <w:szCs w:val="28"/>
            </w:rPr>
          </w:pPr>
          <w:r>
            <w:rPr>
              <w:rFonts w:hint="eastAsia"/>
              <w:sz w:val="24"/>
              <w:szCs w:val="28"/>
            </w:rPr>
            <w:t>公司部分监事通过视频会议方式参加了本次会议，通过视频会议系统参会或列席会议的人员视为参加会议。</w:t>
          </w:r>
        </w:p>
      </w:sdtContent>
    </w:sdt>
    <w:p>
      <w:pPr>
        <w:pStyle w:val="2"/>
        <w:numPr>
          <w:ilvl w:val="0"/>
          <w:numId w:val="3"/>
        </w:numPr>
        <w:ind w:left="0" w:firstLine="0"/>
      </w:pPr>
      <w:r>
        <w:rPr>
          <w:rFonts w:hint="eastAsia"/>
        </w:rPr>
        <w:t>议案审议情况</w:t>
      </w:r>
    </w:p>
    <w:sdt>
      <w:sdtPr>
        <w:alias w:val="模块:"/>
        <w:tag w:val="_SEC_2c8592cd457f4543a71a4eb501d78454"/>
        <w:id w:val="-1514224149"/>
        <w:lock w:val="sdtLocked"/>
        <w:placeholder>
          <w:docPart w:val="GBC22222222222222222222222222222"/>
        </w:placeholder>
      </w:sdtPr>
      <w:sdtContent>
        <w:p>
          <w:pPr>
            <w:pStyle w:val="3"/>
            <w:numPr>
              <w:ilvl w:val="0"/>
              <w:numId w:val="5"/>
            </w:numPr>
            <w:ind w:left="0" w:firstLine="0"/>
            <w:rPr>
              <w:b/>
            </w:rPr>
          </w:pPr>
          <w:r>
            <w:rPr>
              <w:rFonts w:hint="eastAsia"/>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b w:val="0"/>
          <w:bCs w:val="0"/>
          <w:sz w:val="21"/>
          <w:szCs w:val="22"/>
        </w:rPr>
      </w:sdtEndPr>
      <w:sdtContent>
        <w:p>
          <w:pPr>
            <w:pStyle w:val="4"/>
            <w:keepNext w:val="0"/>
            <w:keepLines w:val="0"/>
            <w:numPr>
              <w:ilvl w:val="0"/>
              <w:numId w:val="6"/>
            </w:numPr>
            <w:spacing w:before="0" w:after="0" w:line="360" w:lineRule="auto"/>
            <w:ind w:left="0" w:firstLine="0"/>
            <w:rPr>
              <w:rFonts w:asciiTheme="minorEastAsia" w:hAnsiTheme="minorEastAsia"/>
              <w:b w:val="0"/>
              <w:sz w:val="24"/>
              <w:szCs w:val="24"/>
            </w:rPr>
          </w:pPr>
          <w:r>
            <w:rPr>
              <w:rFonts w:hint="eastAsia"/>
              <w:b w:val="0"/>
              <w:sz w:val="24"/>
              <w:szCs w:val="24"/>
            </w:rPr>
            <w:t>议案</w:t>
          </w:r>
          <w:r>
            <w:rPr>
              <w:rFonts w:hint="eastAsia" w:asciiTheme="minorEastAsia" w:hAnsiTheme="minorEastAsia"/>
              <w:b w:val="0"/>
              <w:sz w:val="24"/>
              <w:szCs w:val="24"/>
            </w:rPr>
            <w:t>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EndPr>
              <w:rPr>
                <w:rFonts w:hint="eastAsia"/>
                <w:b w:val="0"/>
                <w:sz w:val="24"/>
                <w:szCs w:val="24"/>
              </w:rPr>
            </w:sdtEndPr>
            <w:sdtContent>
              <w:r>
                <w:rPr>
                  <w:rFonts w:hint="eastAsia"/>
                  <w:b w:val="0"/>
                  <w:sz w:val="24"/>
                  <w:szCs w:val="24"/>
                </w:rPr>
                <w:t>关于修订《公司章程》的议案</w:t>
              </w:r>
            </w:sdtContent>
          </w:sdt>
        </w:p>
        <w:p>
          <w:pPr>
            <w:spacing w:line="360" w:lineRule="auto"/>
            <w:ind w:firstLine="480" w:firstLineChars="200"/>
            <w:rPr>
              <w:rFonts w:asciiTheme="minorEastAsia" w:hAnsiTheme="minorEastAsia"/>
              <w:sz w:val="24"/>
              <w:szCs w:val="24"/>
            </w:rPr>
          </w:pPr>
          <w:r>
            <w:rPr>
              <w:rFonts w:hint="eastAsia"/>
              <w:sz w:val="24"/>
              <w:szCs w:val="24"/>
            </w:rPr>
            <w:t>审议结</w:t>
          </w:r>
          <w:r>
            <w:rPr>
              <w:rFonts w:hint="eastAsia" w:asciiTheme="minorEastAsia" w:hAnsiTheme="minorEastAsia"/>
              <w:sz w:val="24"/>
              <w:szCs w:val="24"/>
            </w:rPr>
            <w:t>果：</w:t>
          </w:r>
          <w:sdt>
            <w:sdtPr>
              <w:rPr>
                <w:rFonts w:hint="eastAsia" w:asciiTheme="minorEastAsia" w:hAnsiTheme="minor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rPr>
                <w:rFonts w:hint="eastAsia" w:asciiTheme="minorEastAsia" w:hAnsiTheme="minorEastAsia"/>
                <w:sz w:val="24"/>
                <w:szCs w:val="24"/>
              </w:rPr>
            </w:sdtEndPr>
            <w:sdtContent>
              <w:r>
                <w:rPr>
                  <w:rFonts w:hint="eastAsia" w:asciiTheme="minorEastAsia" w:hAnsiTheme="minorEastAsia"/>
                  <w:sz w:val="24"/>
                  <w:szCs w:val="24"/>
                </w:rPr>
                <w:t>通过</w:t>
              </w:r>
            </w:sdtContent>
          </w:sdt>
        </w:p>
        <w:p>
          <w:pPr>
            <w:spacing w:line="360" w:lineRule="auto"/>
            <w:ind w:firstLine="480" w:firstLineChars="200"/>
            <w:rPr>
              <w:sz w:val="24"/>
              <w:szCs w:val="24"/>
            </w:rPr>
          </w:pPr>
          <w:r>
            <w:rPr>
              <w:rFonts w:hint="eastAsia"/>
              <w:sz w:val="24"/>
              <w:szCs w:val="24"/>
            </w:rPr>
            <w:t>表决情况：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6"/>
            <w:gridCol w:w="1416"/>
            <w:gridCol w:w="923"/>
            <w:gridCol w:w="919"/>
            <w:gridCol w:w="923"/>
            <w:gridCol w:w="992"/>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926621472"/>
                <w:lock w:val="sdtLocked"/>
              </w:sdtPr>
              <w:sdtEndPr>
                <w:rPr>
                  <w:rFonts w:hint="eastAsia" w:ascii="宋体" w:hAnsi="宋体"/>
                  <w:color w:val="000000"/>
                  <w:sz w:val="24"/>
                </w:rPr>
              </w:sdtEndPr>
              <w:sdtContent>
                <w:tc>
                  <w:tcPr>
                    <w:tcW w:w="1477" w:type="pct"/>
                    <w:vMerge w:val="restart"/>
                    <w:vAlign w:val="center"/>
                  </w:tcPr>
                  <w:p>
                    <w:pPr>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1459489446"/>
                <w:lock w:val="sdtLocked"/>
              </w:sdtPr>
              <w:sdtEndPr>
                <w:rPr>
                  <w:rFonts w:hint="eastAsia" w:ascii="宋体" w:hAnsi="宋体"/>
                  <w:color w:val="000000"/>
                  <w:sz w:val="24"/>
                </w:rPr>
              </w:sdtEndPr>
              <w:sdtContent>
                <w:tc>
                  <w:tcPr>
                    <w:tcW w:w="1165" w:type="pct"/>
                    <w:gridSpan w:val="2"/>
                    <w:vAlign w:val="center"/>
                  </w:tcPr>
                  <w:p>
                    <w:pPr>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1685352064"/>
                <w:lock w:val="sdtLocked"/>
              </w:sdtPr>
              <w:sdtEndPr>
                <w:rPr>
                  <w:rFonts w:hint="eastAsia" w:ascii="宋体" w:hAnsi="宋体"/>
                  <w:color w:val="000000"/>
                  <w:sz w:val="24"/>
                </w:rPr>
              </w:sdtEndPr>
              <w:sdtContent>
                <w:tc>
                  <w:tcPr>
                    <w:tcW w:w="1163" w:type="pct"/>
                    <w:gridSpan w:val="2"/>
                    <w:vAlign w:val="center"/>
                  </w:tcPr>
                  <w:p>
                    <w:pPr>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67928321"/>
                <w:lock w:val="sdtLocked"/>
              </w:sdtPr>
              <w:sdtEndPr>
                <w:rPr>
                  <w:rFonts w:hint="eastAsia" w:ascii="宋体" w:hAnsi="宋体"/>
                  <w:color w:val="000000"/>
                  <w:sz w:val="24"/>
                </w:rPr>
              </w:sdtEndPr>
              <w:sdtContent>
                <w:tc>
                  <w:tcPr>
                    <w:tcW w:w="1194" w:type="pct"/>
                    <w:gridSpan w:val="2"/>
                    <w:vAlign w:val="center"/>
                  </w:tcPr>
                  <w:p>
                    <w:pPr>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77" w:type="pct"/>
                <w:vMerge w:val="continue"/>
                <w:vAlign w:val="center"/>
              </w:tcPr>
              <w:p>
                <w:pPr>
                  <w:jc w:val="center"/>
                  <w:rPr>
                    <w:rFonts w:ascii="宋体"/>
                    <w:color w:val="000000"/>
                    <w:sz w:val="24"/>
                  </w:rPr>
                </w:pPr>
              </w:p>
            </w:tc>
            <w:sdt>
              <w:sdtPr>
                <w:rPr>
                  <w:rFonts w:hint="eastAsia" w:ascii="宋体" w:hAnsi="宋体"/>
                  <w:color w:val="000000"/>
                  <w:sz w:val="24"/>
                </w:rPr>
                <w:tag w:val="_PLD_f18f77e155d94d2d8a28bfcaf05f83a3"/>
                <w:id w:val="306899433"/>
                <w:lock w:val="sdtLocked"/>
              </w:sdtPr>
              <w:sdtEndPr>
                <w:rPr>
                  <w:rFonts w:hint="eastAsia" w:ascii="宋体" w:hAnsi="宋体"/>
                  <w:color w:val="000000"/>
                  <w:sz w:val="24"/>
                </w:rPr>
              </w:sdtEndPr>
              <w:sdtContent>
                <w:tc>
                  <w:tcPr>
                    <w:tcW w:w="582" w:type="pct"/>
                    <w:vAlign w:val="center"/>
                  </w:tcPr>
                  <w:p>
                    <w:pPr>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315027683"/>
                <w:lock w:val="sdtLocked"/>
              </w:sdtPr>
              <w:sdtEndPr>
                <w:rPr>
                  <w:rFonts w:hint="eastAsia" w:ascii="宋体" w:hAnsi="宋体"/>
                  <w:color w:val="000000"/>
                  <w:sz w:val="24"/>
                </w:rPr>
              </w:sdtEndPr>
              <w:sdtContent>
                <w:tc>
                  <w:tcPr>
                    <w:tcW w:w="583" w:type="pct"/>
                    <w:vAlign w:val="center"/>
                  </w:tcPr>
                  <w:p>
                    <w:pPr>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1135875376"/>
                <w:lock w:val="sdtLocked"/>
              </w:sdtPr>
              <w:sdtEndPr>
                <w:rPr>
                  <w:rFonts w:hint="eastAsia" w:ascii="宋体" w:hAnsi="宋体"/>
                  <w:color w:val="000000"/>
                  <w:sz w:val="24"/>
                </w:rPr>
              </w:sdtEndPr>
              <w:sdtContent>
                <w:tc>
                  <w:tcPr>
                    <w:tcW w:w="581" w:type="pct"/>
                    <w:vAlign w:val="center"/>
                  </w:tcPr>
                  <w:p>
                    <w:pPr>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161906948"/>
                <w:lock w:val="sdtLocked"/>
              </w:sdtPr>
              <w:sdtEndPr>
                <w:rPr>
                  <w:rFonts w:hint="eastAsia" w:ascii="宋体" w:hAnsi="宋体"/>
                  <w:color w:val="000000"/>
                  <w:sz w:val="24"/>
                </w:rPr>
              </w:sdtEndPr>
              <w:sdtContent>
                <w:tc>
                  <w:tcPr>
                    <w:tcW w:w="583" w:type="pct"/>
                    <w:vAlign w:val="center"/>
                  </w:tcPr>
                  <w:p>
                    <w:pPr>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303083276"/>
                <w:lock w:val="sdtLocked"/>
              </w:sdtPr>
              <w:sdtEndPr>
                <w:rPr>
                  <w:rFonts w:hint="eastAsia" w:ascii="宋体" w:hAnsi="宋体"/>
                  <w:color w:val="000000"/>
                  <w:sz w:val="24"/>
                </w:rPr>
              </w:sdtEndPr>
              <w:sdtContent>
                <w:tc>
                  <w:tcPr>
                    <w:tcW w:w="623" w:type="pct"/>
                    <w:vAlign w:val="center"/>
                  </w:tcPr>
                  <w:p>
                    <w:pPr>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2127686515"/>
                <w:lock w:val="sdtLocked"/>
              </w:sdtPr>
              <w:sdtEndPr>
                <w:rPr>
                  <w:rFonts w:hint="eastAsia" w:ascii="宋体" w:hAnsi="宋体"/>
                  <w:color w:val="000000"/>
                  <w:sz w:val="24"/>
                </w:rPr>
              </w:sdtEndPr>
              <w:sdtContent>
                <w:tc>
                  <w:tcPr>
                    <w:tcW w:w="571" w:type="pct"/>
                    <w:vAlign w:val="center"/>
                  </w:tcPr>
                  <w:p>
                    <w:pPr>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pct"/>
              </w:tcPr>
              <w:sdt>
                <w:sdtPr>
                  <w:rPr>
                    <w:rFonts w:hint="eastAsia" w:ascii="宋体" w:hAnsi="宋体"/>
                    <w:color w:val="000000"/>
                    <w:sz w:val="24"/>
                  </w:rPr>
                  <w:tag w:val="_PLD_6657f675915e4d33b00ad8c4274758bc"/>
                  <w:id w:val="-1290662399"/>
                  <w:lock w:val="sdtLocked"/>
                </w:sdtPr>
                <w:sdtEndPr>
                  <w:rPr>
                    <w:rFonts w:hint="eastAsia" w:ascii="宋体" w:hAnsi="宋体"/>
                    <w:color w:val="000000"/>
                    <w:sz w:val="24"/>
                  </w:rPr>
                </w:sdtEndPr>
                <w:sdtContent>
                  <w:p>
                    <w:pPr>
                      <w:spacing w:line="360" w:lineRule="auto"/>
                      <w:jc w:val="center"/>
                      <w:rPr>
                        <w:rFonts w:ascii="宋体" w:hAnsi="宋体"/>
                        <w:color w:val="000000"/>
                        <w:sz w:val="24"/>
                      </w:rPr>
                    </w:pPr>
                    <w:r>
                      <w:rPr>
                        <w:rFonts w:hint="eastAsia" w:ascii="宋体" w:hAnsi="宋体"/>
                        <w:color w:val="000000"/>
                        <w:sz w:val="24"/>
                      </w:rPr>
                      <w:t>普通股</w:t>
                    </w:r>
                  </w:p>
                </w:sdtContent>
              </w:sdt>
            </w:tc>
            <w:sdt>
              <w:sdtPr>
                <w:rPr>
                  <w:rFonts w:ascii="宋体"/>
                  <w:color w:val="000000"/>
                  <w:sz w:val="24"/>
                </w:rPr>
                <w:alias w:val="非累积投票议案表决情况_除优先股外的其他股份小计同意票数"/>
                <w:tag w:val="_GBC_4947d72c8c7f424f8bea6bcb3c1b27ab"/>
                <w:id w:val="7878231"/>
                <w:lock w:val="sdtLocked"/>
              </w:sdtPr>
              <w:sdtEndPr>
                <w:rPr>
                  <w:rFonts w:ascii="宋体"/>
                  <w:color w:val="000000"/>
                  <w:sz w:val="24"/>
                </w:rPr>
              </w:sdtEndPr>
              <w:sdtContent>
                <w:tc>
                  <w:tcPr>
                    <w:tcW w:w="582" w:type="pct"/>
                    <w:vAlign w:val="center"/>
                  </w:tcPr>
                  <w:p>
                    <w:pPr>
                      <w:spacing w:line="360" w:lineRule="auto"/>
                      <w:jc w:val="right"/>
                      <w:rPr>
                        <w:rFonts w:ascii="宋体"/>
                        <w:color w:val="000000"/>
                        <w:sz w:val="24"/>
                      </w:rPr>
                    </w:pPr>
                    <w:r>
                      <w:rPr>
                        <w:rFonts w:hint="eastAsia" w:ascii="宋体"/>
                        <w:color w:val="000000"/>
                        <w:sz w:val="24"/>
                      </w:rPr>
                      <w:t>35,935,000</w:t>
                    </w:r>
                  </w:p>
                </w:tc>
              </w:sdtContent>
            </w:sdt>
            <w:sdt>
              <w:sdtPr>
                <w:rPr>
                  <w:rFonts w:ascii="宋体"/>
                  <w:color w:val="000000"/>
                  <w:sz w:val="24"/>
                </w:rPr>
                <w:alias w:val="非累积投票议案表决情况_除优先股外的其他股份小计同意比例"/>
                <w:tag w:val="_GBC_c5b38e4fec794c9397f1c295a5721c20"/>
                <w:id w:val="7878268"/>
                <w:lock w:val="sdtLocked"/>
              </w:sdtPr>
              <w:sdtEndPr>
                <w:rPr>
                  <w:rFonts w:ascii="宋体"/>
                  <w:color w:val="000000"/>
                  <w:sz w:val="24"/>
                </w:rPr>
              </w:sdtEndPr>
              <w:sdtContent>
                <w:tc>
                  <w:tcPr>
                    <w:tcW w:w="583" w:type="pct"/>
                    <w:vAlign w:val="center"/>
                  </w:tcPr>
                  <w:p>
                    <w:pPr>
                      <w:spacing w:line="360" w:lineRule="auto"/>
                      <w:jc w:val="center"/>
                      <w:rPr>
                        <w:rFonts w:ascii="宋体"/>
                        <w:color w:val="000000"/>
                        <w:sz w:val="24"/>
                      </w:rPr>
                    </w:pPr>
                    <w:r>
                      <w:rPr>
                        <w:rFonts w:hint="eastAsia" w:ascii="宋体"/>
                        <w:color w:val="000000"/>
                        <w:sz w:val="24"/>
                      </w:rPr>
                      <w:t>10</w:t>
                    </w:r>
                    <w:r>
                      <w:rPr>
                        <w:rFonts w:ascii="宋体"/>
                        <w:color w:val="000000"/>
                        <w:sz w:val="24"/>
                      </w:rPr>
                      <w:t>0%</w:t>
                    </w:r>
                  </w:p>
                </w:tc>
              </w:sdtContent>
            </w:sdt>
            <w:sdt>
              <w:sdtPr>
                <w:rPr>
                  <w:rFonts w:hint="eastAsia" w:ascii="宋体" w:hAnsi="宋体"/>
                  <w:color w:val="000000"/>
                  <w:sz w:val="24"/>
                </w:rPr>
                <w:alias w:val="非累积投票议案表决情况_除优先股外的其他股份小计反对票数"/>
                <w:tag w:val="_GBC_6bd94e661ad949aab972eb20c72ce726"/>
                <w:id w:val="7878306"/>
                <w:lock w:val="sdtLocked"/>
              </w:sdtPr>
              <w:sdtEndPr>
                <w:rPr>
                  <w:rFonts w:hint="eastAsia" w:ascii="宋体" w:hAnsi="宋体"/>
                  <w:color w:val="000000"/>
                  <w:sz w:val="24"/>
                </w:rPr>
              </w:sdtEndPr>
              <w:sdtContent>
                <w:tc>
                  <w:tcPr>
                    <w:tcW w:w="581" w:type="pct"/>
                    <w:vAlign w:val="center"/>
                  </w:tcPr>
                  <w:p>
                    <w:pPr>
                      <w:spacing w:line="360" w:lineRule="auto"/>
                      <w:jc w:val="center"/>
                      <w:rPr>
                        <w:rFonts w:hint="eastAsia" w:ascii="宋体" w:hAnsi="宋体"/>
                        <w:color w:val="000000"/>
                        <w:sz w:val="24"/>
                      </w:rPr>
                    </w:pPr>
                    <w:r>
                      <w:rPr>
                        <w:rFonts w:hint="eastAsia" w:ascii="宋体" w:hAnsi="宋体"/>
                        <w:color w:val="000000"/>
                        <w:sz w:val="24"/>
                      </w:rPr>
                      <w:t>0</w:t>
                    </w:r>
                  </w:p>
                </w:tc>
              </w:sdtContent>
            </w:sdt>
            <w:sdt>
              <w:sdtPr>
                <w:rPr>
                  <w:rFonts w:hint="eastAsia" w:ascii="宋体" w:hAnsi="宋体"/>
                  <w:color w:val="000000"/>
                  <w:sz w:val="24"/>
                </w:rPr>
                <w:alias w:val="非累积投票议案表决情况_除优先股外的其他股份小计反对比例"/>
                <w:tag w:val="_GBC_58df8a9a61154bbdbd01108059ebc0bb"/>
                <w:id w:val="7878345"/>
                <w:lock w:val="sdtLocked"/>
              </w:sdtPr>
              <w:sdtEndPr>
                <w:rPr>
                  <w:rFonts w:hint="eastAsia" w:ascii="宋体" w:hAnsi="宋体"/>
                  <w:color w:val="000000"/>
                  <w:sz w:val="24"/>
                </w:rPr>
              </w:sdtEndPr>
              <w:sdtContent>
                <w:tc>
                  <w:tcPr>
                    <w:tcW w:w="583" w:type="pct"/>
                    <w:vAlign w:val="center"/>
                  </w:tcPr>
                  <w:p>
                    <w:pPr>
                      <w:spacing w:line="360" w:lineRule="auto"/>
                      <w:jc w:val="center"/>
                      <w:rPr>
                        <w:rFonts w:hint="eastAsia" w:ascii="宋体" w:hAnsi="宋体"/>
                        <w:color w:val="000000"/>
                        <w:sz w:val="24"/>
                      </w:rPr>
                    </w:pPr>
                    <w:r>
                      <w:rPr>
                        <w:rFonts w:hint="eastAsia" w:ascii="宋体" w:hAnsi="宋体"/>
                        <w:color w:val="000000"/>
                        <w:sz w:val="24"/>
                      </w:rPr>
                      <w:t>0</w:t>
                    </w:r>
                  </w:p>
                </w:tc>
              </w:sdtContent>
            </w:sdt>
            <w:sdt>
              <w:sdtPr>
                <w:rPr>
                  <w:rFonts w:hint="eastAsia" w:ascii="宋体" w:hAnsi="宋体"/>
                  <w:color w:val="000000"/>
                  <w:sz w:val="24"/>
                </w:rPr>
                <w:alias w:val="非累积投票议案表决情况_除优先股外的其他股份小计弃权票数"/>
                <w:tag w:val="_GBC_9c3d220013074b80ba3329c3646cc7e1"/>
                <w:id w:val="7878385"/>
                <w:lock w:val="sdtLocked"/>
              </w:sdtPr>
              <w:sdtEndPr>
                <w:rPr>
                  <w:rFonts w:hint="eastAsia" w:ascii="宋体" w:hAnsi="宋体"/>
                  <w:color w:val="000000"/>
                  <w:sz w:val="24"/>
                </w:rPr>
              </w:sdtEndPr>
              <w:sdtContent>
                <w:tc>
                  <w:tcPr>
                    <w:tcW w:w="623" w:type="pct"/>
                    <w:vAlign w:val="center"/>
                  </w:tcPr>
                  <w:p>
                    <w:pPr>
                      <w:spacing w:line="360" w:lineRule="auto"/>
                      <w:jc w:val="center"/>
                      <w:rPr>
                        <w:rFonts w:hint="eastAsia" w:ascii="宋体" w:hAnsi="宋体"/>
                        <w:color w:val="000000"/>
                        <w:sz w:val="24"/>
                      </w:rPr>
                    </w:pPr>
                    <w:r>
                      <w:rPr>
                        <w:rFonts w:hint="eastAsia" w:ascii="宋体" w:hAnsi="宋体"/>
                        <w:color w:val="000000"/>
                        <w:sz w:val="24"/>
                      </w:rPr>
                      <w:t>0</w:t>
                    </w:r>
                  </w:p>
                </w:tc>
              </w:sdtContent>
            </w:sdt>
            <w:sdt>
              <w:sdtPr>
                <w:rPr>
                  <w:rFonts w:hint="eastAsia" w:ascii="宋体" w:hAnsi="宋体"/>
                  <w:color w:val="000000"/>
                  <w:sz w:val="24"/>
                </w:rPr>
                <w:alias w:val="非累积投票议案表决情况_除优先股外的其他股份小计弃权比例"/>
                <w:tag w:val="_GBC_bd59c18217d84da9b0775723b751b236"/>
                <w:id w:val="7878426"/>
                <w:lock w:val="sdtLocked"/>
              </w:sdtPr>
              <w:sdtEndPr>
                <w:rPr>
                  <w:rFonts w:hint="eastAsia" w:ascii="宋体" w:hAnsi="宋体"/>
                  <w:color w:val="000000"/>
                  <w:sz w:val="24"/>
                </w:rPr>
              </w:sdtEndPr>
              <w:sdtContent>
                <w:tc>
                  <w:tcPr>
                    <w:tcW w:w="571" w:type="pct"/>
                    <w:vAlign w:val="center"/>
                  </w:tcPr>
                  <w:p>
                    <w:pPr>
                      <w:spacing w:line="360" w:lineRule="auto"/>
                      <w:jc w:val="center"/>
                      <w:rPr>
                        <w:rFonts w:hint="eastAsia" w:ascii="宋体" w:hAnsi="宋体"/>
                        <w:color w:val="000000"/>
                        <w:sz w:val="24"/>
                      </w:rPr>
                    </w:pPr>
                    <w:r>
                      <w:rPr>
                        <w:rFonts w:hint="eastAsia" w:ascii="宋体" w:hAnsi="宋体"/>
                        <w:color w:val="000000"/>
                        <w:sz w:val="24"/>
                      </w:rPr>
                      <w:t>0</w:t>
                    </w:r>
                  </w:p>
                </w:tc>
              </w:sdtContent>
            </w:sdt>
          </w:tr>
        </w:tbl>
        <w:p/>
      </w:sdtContent>
    </w:sdt>
    <w:sdt>
      <w:sdtPr>
        <w:rPr>
          <w:b w:val="0"/>
          <w:bCs w:val="0"/>
          <w:sz w:val="21"/>
          <w:szCs w:val="22"/>
        </w:rPr>
        <w:alias w:val="模块:非累积投票议案"/>
        <w:tag w:val="_SEC_fd138d262d644e50920ea2bdb258ac70"/>
        <w:id w:val="396164766"/>
        <w:lock w:val="sdtLocked"/>
        <w:placeholder>
          <w:docPart w:val="DefaultPlaceholder_-1854013440"/>
        </w:placeholder>
      </w:sdtPr>
      <w:sdtEndPr>
        <w:rPr>
          <w:b w:val="0"/>
          <w:bCs w:val="0"/>
          <w:sz w:val="21"/>
          <w:szCs w:val="22"/>
        </w:rPr>
      </w:sdtEndPr>
      <w:sdtContent>
        <w:p>
          <w:pPr>
            <w:pStyle w:val="4"/>
            <w:keepNext w:val="0"/>
            <w:keepLines w:val="0"/>
            <w:numPr>
              <w:ilvl w:val="0"/>
              <w:numId w:val="6"/>
            </w:numPr>
            <w:spacing w:before="0" w:after="0" w:line="360" w:lineRule="auto"/>
            <w:ind w:left="0" w:firstLine="0"/>
            <w:rPr>
              <w:rFonts w:asciiTheme="minorEastAsia" w:hAnsiTheme="minorEastAsia"/>
              <w:b w:val="0"/>
              <w:sz w:val="24"/>
              <w:szCs w:val="24"/>
            </w:rPr>
          </w:pPr>
          <w:r>
            <w:rPr>
              <w:rFonts w:hint="eastAsia"/>
              <w:b w:val="0"/>
              <w:sz w:val="24"/>
              <w:szCs w:val="24"/>
            </w:rPr>
            <w:t>议案</w:t>
          </w:r>
          <w:r>
            <w:rPr>
              <w:rFonts w:hint="eastAsia" w:asciiTheme="minorEastAsia" w:hAnsiTheme="minorEastAsia"/>
              <w:b w:val="0"/>
              <w:sz w:val="24"/>
              <w:szCs w:val="24"/>
            </w:rPr>
            <w:t>名称：</w:t>
          </w:r>
          <w:sdt>
            <w:sdtPr>
              <w:rPr>
                <w:rFonts w:hint="eastAsia" w:asciiTheme="minorEastAsia" w:hAnsiTheme="minorEastAsia"/>
                <w:b w:val="0"/>
                <w:sz w:val="24"/>
                <w:szCs w:val="24"/>
              </w:rPr>
              <w:alias w:val="非累积投票议案表决情况_议案名称"/>
              <w:tag w:val="_GBC_16397d349277454a867ff0ffe4485ce9"/>
              <w:id w:val="-1561937266"/>
              <w:lock w:val="sdtLocked"/>
              <w:placeholder>
                <w:docPart w:val="9A546BB713184282BC8B644CCB8E95E8"/>
              </w:placeholder>
              <w:text/>
            </w:sdtPr>
            <w:sdtEndPr>
              <w:rPr>
                <w:rFonts w:hint="eastAsia" w:asciiTheme="minorEastAsia" w:hAnsiTheme="minorEastAsia"/>
                <w:b w:val="0"/>
                <w:sz w:val="24"/>
                <w:szCs w:val="24"/>
              </w:rPr>
            </w:sdtEndPr>
            <w:sdtContent>
              <w:r>
                <w:rPr>
                  <w:rFonts w:hint="eastAsia" w:asciiTheme="minorEastAsia" w:hAnsiTheme="minorEastAsia"/>
                  <w:b w:val="0"/>
                  <w:sz w:val="24"/>
                  <w:szCs w:val="24"/>
                </w:rPr>
                <w:t>关于修订《股东大会议事规则》的议案</w:t>
              </w:r>
            </w:sdtContent>
          </w:sdt>
        </w:p>
        <w:p>
          <w:pPr>
            <w:spacing w:line="360" w:lineRule="auto"/>
            <w:ind w:firstLine="480" w:firstLineChars="200"/>
            <w:rPr>
              <w:rFonts w:asciiTheme="minorEastAsia" w:hAnsiTheme="minorEastAsia"/>
              <w:sz w:val="24"/>
              <w:szCs w:val="24"/>
            </w:rPr>
          </w:pPr>
          <w:r>
            <w:rPr>
              <w:rFonts w:hint="eastAsia"/>
              <w:sz w:val="24"/>
              <w:szCs w:val="24"/>
            </w:rPr>
            <w:t>审议结</w:t>
          </w:r>
          <w:r>
            <w:rPr>
              <w:rFonts w:hint="eastAsia" w:asciiTheme="minorEastAsia" w:hAnsiTheme="minorEastAsia"/>
              <w:sz w:val="24"/>
              <w:szCs w:val="24"/>
            </w:rPr>
            <w:t>果：</w:t>
          </w:r>
          <w:sdt>
            <w:sdtPr>
              <w:rPr>
                <w:rFonts w:hint="eastAsia" w:asciiTheme="minorEastAsia" w:hAnsiTheme="minorEastAsia"/>
                <w:sz w:val="24"/>
                <w:szCs w:val="24"/>
              </w:rPr>
              <w:alias w:val="非累积投票议案表决情况_该议案表决是否通过"/>
              <w:tag w:val="_GBC_65bbc96960ca45c3b88812b22f83d873"/>
              <w:id w:val="1013876585"/>
              <w:lock w:val="sdtLocked"/>
              <w:placeholder>
                <w:docPart w:val="9A546BB713184282BC8B644CCB8E95E8"/>
              </w:placeholder>
              <w:comboBox>
                <w:listItem w:displayText="通过" w:value="通过"/>
                <w:listItem w:displayText="不通过" w:value="不通过"/>
              </w:comboBox>
            </w:sdtPr>
            <w:sdtEndPr>
              <w:rPr>
                <w:rFonts w:hint="eastAsia" w:asciiTheme="minorEastAsia" w:hAnsiTheme="minorEastAsia"/>
                <w:sz w:val="24"/>
                <w:szCs w:val="24"/>
              </w:rPr>
            </w:sdtEndPr>
            <w:sdtContent>
              <w:r>
                <w:rPr>
                  <w:rFonts w:hint="eastAsia" w:asciiTheme="minorEastAsia" w:hAnsiTheme="minorEastAsia"/>
                  <w:sz w:val="24"/>
                  <w:szCs w:val="24"/>
                </w:rPr>
                <w:t>通过</w:t>
              </w:r>
            </w:sdtContent>
          </w:sdt>
        </w:p>
        <w:p>
          <w:pPr>
            <w:spacing w:line="360" w:lineRule="auto"/>
            <w:ind w:firstLine="480" w:firstLineChars="200"/>
            <w:rPr>
              <w:sz w:val="24"/>
              <w:szCs w:val="24"/>
            </w:rPr>
          </w:pPr>
          <w:r>
            <w:rPr>
              <w:rFonts w:hint="eastAsia"/>
              <w:sz w:val="24"/>
              <w:szCs w:val="24"/>
            </w:rPr>
            <w:t>表决情况：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6"/>
            <w:gridCol w:w="1416"/>
            <w:gridCol w:w="923"/>
            <w:gridCol w:w="919"/>
            <w:gridCol w:w="923"/>
            <w:gridCol w:w="992"/>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364"/>
                <w:lock w:val="sdtLocked"/>
              </w:sdtPr>
              <w:sdtEndPr>
                <w:rPr>
                  <w:rFonts w:hint="eastAsia" w:ascii="宋体" w:hAnsi="宋体"/>
                  <w:color w:val="000000"/>
                  <w:sz w:val="24"/>
                </w:rPr>
              </w:sdtEndPr>
              <w:sdtContent>
                <w:tc>
                  <w:tcPr>
                    <w:tcW w:w="1477" w:type="pct"/>
                    <w:vMerge w:val="restart"/>
                    <w:vAlign w:val="center"/>
                  </w:tcPr>
                  <w:p>
                    <w:pPr>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365"/>
                <w:lock w:val="sdtLocked"/>
              </w:sdtPr>
              <w:sdtEndPr>
                <w:rPr>
                  <w:rFonts w:hint="eastAsia" w:ascii="宋体" w:hAnsi="宋体"/>
                  <w:color w:val="000000"/>
                  <w:sz w:val="24"/>
                </w:rPr>
              </w:sdtEndPr>
              <w:sdtContent>
                <w:tc>
                  <w:tcPr>
                    <w:tcW w:w="1165" w:type="pct"/>
                    <w:gridSpan w:val="2"/>
                    <w:vAlign w:val="center"/>
                  </w:tcPr>
                  <w:p>
                    <w:pPr>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366"/>
                <w:lock w:val="sdtLocked"/>
              </w:sdtPr>
              <w:sdtEndPr>
                <w:rPr>
                  <w:rFonts w:hint="eastAsia" w:ascii="宋体" w:hAnsi="宋体"/>
                  <w:color w:val="000000"/>
                  <w:sz w:val="24"/>
                </w:rPr>
              </w:sdtEndPr>
              <w:sdtContent>
                <w:tc>
                  <w:tcPr>
                    <w:tcW w:w="1163" w:type="pct"/>
                    <w:gridSpan w:val="2"/>
                    <w:vAlign w:val="center"/>
                  </w:tcPr>
                  <w:p>
                    <w:pPr>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367"/>
                <w:lock w:val="sdtLocked"/>
              </w:sdtPr>
              <w:sdtEndPr>
                <w:rPr>
                  <w:rFonts w:hint="eastAsia" w:ascii="宋体" w:hAnsi="宋体"/>
                  <w:color w:val="000000"/>
                  <w:sz w:val="24"/>
                </w:rPr>
              </w:sdtEndPr>
              <w:sdtContent>
                <w:tc>
                  <w:tcPr>
                    <w:tcW w:w="1194" w:type="pct"/>
                    <w:gridSpan w:val="2"/>
                    <w:vAlign w:val="center"/>
                  </w:tcPr>
                  <w:p>
                    <w:pPr>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77" w:type="pct"/>
                <w:vMerge w:val="continue"/>
                <w:vAlign w:val="center"/>
              </w:tcPr>
              <w:p>
                <w:pPr>
                  <w:jc w:val="center"/>
                  <w:rPr>
                    <w:rFonts w:ascii="宋体"/>
                    <w:color w:val="000000"/>
                    <w:sz w:val="24"/>
                  </w:rPr>
                </w:pPr>
              </w:p>
            </w:tc>
            <w:sdt>
              <w:sdtPr>
                <w:rPr>
                  <w:rFonts w:hint="eastAsia" w:ascii="宋体" w:hAnsi="宋体"/>
                  <w:color w:val="000000"/>
                  <w:sz w:val="24"/>
                </w:rPr>
                <w:tag w:val="_PLD_f18f77e155d94d2d8a28bfcaf05f83a3"/>
                <w:id w:val="368"/>
                <w:lock w:val="sdtLocked"/>
              </w:sdtPr>
              <w:sdtEndPr>
                <w:rPr>
                  <w:rFonts w:hint="eastAsia" w:ascii="宋体" w:hAnsi="宋体"/>
                  <w:color w:val="000000"/>
                  <w:sz w:val="24"/>
                </w:rPr>
              </w:sdtEndPr>
              <w:sdtContent>
                <w:tc>
                  <w:tcPr>
                    <w:tcW w:w="582" w:type="pct"/>
                    <w:vAlign w:val="center"/>
                  </w:tcPr>
                  <w:p>
                    <w:pPr>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369"/>
                <w:lock w:val="sdtLocked"/>
              </w:sdtPr>
              <w:sdtEndPr>
                <w:rPr>
                  <w:rFonts w:hint="eastAsia" w:ascii="宋体" w:hAnsi="宋体"/>
                  <w:color w:val="000000"/>
                  <w:sz w:val="24"/>
                </w:rPr>
              </w:sdtEndPr>
              <w:sdtContent>
                <w:tc>
                  <w:tcPr>
                    <w:tcW w:w="583" w:type="pct"/>
                    <w:vAlign w:val="center"/>
                  </w:tcPr>
                  <w:p>
                    <w:pPr>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370"/>
                <w:lock w:val="sdtLocked"/>
              </w:sdtPr>
              <w:sdtEndPr>
                <w:rPr>
                  <w:rFonts w:hint="eastAsia" w:ascii="宋体" w:hAnsi="宋体"/>
                  <w:color w:val="000000"/>
                  <w:sz w:val="24"/>
                </w:rPr>
              </w:sdtEndPr>
              <w:sdtContent>
                <w:tc>
                  <w:tcPr>
                    <w:tcW w:w="581" w:type="pct"/>
                    <w:vAlign w:val="center"/>
                  </w:tcPr>
                  <w:p>
                    <w:pPr>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371"/>
                <w:lock w:val="sdtLocked"/>
              </w:sdtPr>
              <w:sdtEndPr>
                <w:rPr>
                  <w:rFonts w:hint="eastAsia" w:ascii="宋体" w:hAnsi="宋体"/>
                  <w:color w:val="000000"/>
                  <w:sz w:val="24"/>
                </w:rPr>
              </w:sdtEndPr>
              <w:sdtContent>
                <w:tc>
                  <w:tcPr>
                    <w:tcW w:w="583" w:type="pct"/>
                    <w:vAlign w:val="center"/>
                  </w:tcPr>
                  <w:p>
                    <w:pPr>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372"/>
                <w:lock w:val="sdtLocked"/>
              </w:sdtPr>
              <w:sdtEndPr>
                <w:rPr>
                  <w:rFonts w:hint="eastAsia" w:ascii="宋体" w:hAnsi="宋体"/>
                  <w:color w:val="000000"/>
                  <w:sz w:val="24"/>
                </w:rPr>
              </w:sdtEndPr>
              <w:sdtContent>
                <w:tc>
                  <w:tcPr>
                    <w:tcW w:w="623" w:type="pct"/>
                    <w:vAlign w:val="center"/>
                  </w:tcPr>
                  <w:p>
                    <w:pPr>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373"/>
                <w:lock w:val="sdtLocked"/>
              </w:sdtPr>
              <w:sdtEndPr>
                <w:rPr>
                  <w:rFonts w:hint="eastAsia" w:ascii="宋体" w:hAnsi="宋体"/>
                  <w:color w:val="000000"/>
                  <w:sz w:val="24"/>
                </w:rPr>
              </w:sdtEndPr>
              <w:sdtContent>
                <w:tc>
                  <w:tcPr>
                    <w:tcW w:w="571" w:type="pct"/>
                    <w:vAlign w:val="center"/>
                  </w:tcPr>
                  <w:p>
                    <w:pPr>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pct"/>
              </w:tcPr>
              <w:sdt>
                <w:sdtPr>
                  <w:rPr>
                    <w:rFonts w:hint="eastAsia" w:ascii="宋体" w:hAnsi="宋体"/>
                    <w:color w:val="000000"/>
                    <w:sz w:val="24"/>
                  </w:rPr>
                  <w:tag w:val="_PLD_6657f675915e4d33b00ad8c4274758bc"/>
                  <w:id w:val="374"/>
                  <w:lock w:val="sdtLocked"/>
                </w:sdtPr>
                <w:sdtEndPr>
                  <w:rPr>
                    <w:rFonts w:hint="eastAsia" w:ascii="宋体" w:hAnsi="宋体"/>
                    <w:color w:val="000000"/>
                    <w:sz w:val="24"/>
                  </w:rPr>
                </w:sdtEndPr>
                <w:sdtContent>
                  <w:p>
                    <w:pPr>
                      <w:spacing w:line="360" w:lineRule="auto"/>
                      <w:jc w:val="center"/>
                      <w:rPr>
                        <w:rFonts w:ascii="宋体" w:hAnsi="宋体"/>
                        <w:color w:val="000000"/>
                        <w:sz w:val="24"/>
                      </w:rPr>
                    </w:pPr>
                    <w:r>
                      <w:rPr>
                        <w:rFonts w:hint="eastAsia" w:ascii="宋体" w:hAnsi="宋体"/>
                        <w:color w:val="000000"/>
                        <w:sz w:val="24"/>
                      </w:rPr>
                      <w:t>普通股</w:t>
                    </w:r>
                  </w:p>
                </w:sdtContent>
              </w:sdt>
            </w:tc>
            <w:sdt>
              <w:sdtPr>
                <w:rPr>
                  <w:rFonts w:ascii="宋体"/>
                  <w:sz w:val="24"/>
                </w:rPr>
                <w:alias w:val="非累积投票议案表决情况_除优先股外的其他股份小计同意票数"/>
                <w:tag w:val="_GBC_4947d72c8c7f424f8bea6bcb3c1b27ab"/>
                <w:id w:val="375"/>
                <w:lock w:val="sdtLocked"/>
              </w:sdtPr>
              <w:sdtEndPr>
                <w:rPr>
                  <w:rFonts w:ascii="宋体"/>
                  <w:sz w:val="24"/>
                </w:rPr>
              </w:sdtEndPr>
              <w:sdtContent>
                <w:tc>
                  <w:tcPr>
                    <w:tcW w:w="582" w:type="pct"/>
                    <w:vAlign w:val="center"/>
                  </w:tcPr>
                  <w:p>
                    <w:pPr>
                      <w:spacing w:line="360" w:lineRule="auto"/>
                      <w:jc w:val="right"/>
                      <w:rPr>
                        <w:rFonts w:ascii="宋体"/>
                        <w:sz w:val="24"/>
                      </w:rPr>
                    </w:pPr>
                    <w:r>
                      <w:rPr>
                        <w:rFonts w:ascii="宋体"/>
                        <w:sz w:val="24"/>
                      </w:rPr>
                      <w:t>35,935,000</w:t>
                    </w:r>
                  </w:p>
                </w:tc>
              </w:sdtContent>
            </w:sdt>
            <w:sdt>
              <w:sdtPr>
                <w:rPr>
                  <w:rFonts w:ascii="宋体"/>
                  <w:sz w:val="24"/>
                </w:rPr>
                <w:alias w:val="非累积投票议案表决情况_除优先股外的其他股份小计同意比例"/>
                <w:tag w:val="_GBC_c5b38e4fec794c9397f1c295a5721c20"/>
                <w:id w:val="376"/>
                <w:lock w:val="sdtLocked"/>
              </w:sdtPr>
              <w:sdtEndPr>
                <w:rPr>
                  <w:rFonts w:ascii="宋体"/>
                  <w:sz w:val="24"/>
                </w:rPr>
              </w:sdtEndPr>
              <w:sdtContent>
                <w:tc>
                  <w:tcPr>
                    <w:tcW w:w="583" w:type="pct"/>
                    <w:vAlign w:val="center"/>
                  </w:tcPr>
                  <w:p>
                    <w:pPr>
                      <w:spacing w:line="360" w:lineRule="auto"/>
                      <w:jc w:val="center"/>
                      <w:rPr>
                        <w:rFonts w:ascii="宋体"/>
                        <w:sz w:val="24"/>
                      </w:rPr>
                    </w:pPr>
                    <w:r>
                      <w:rPr>
                        <w:rFonts w:ascii="宋体"/>
                        <w:sz w:val="24"/>
                      </w:rPr>
                      <w:t>100%</w:t>
                    </w:r>
                  </w:p>
                </w:tc>
              </w:sdtContent>
            </w:sdt>
            <w:sdt>
              <w:sdtPr>
                <w:rPr>
                  <w:rFonts w:hint="eastAsia" w:ascii="宋体" w:hAnsi="宋体"/>
                  <w:color w:val="000000"/>
                  <w:sz w:val="24"/>
                </w:rPr>
                <w:alias w:val="非累积投票议案表决情况_除优先股外的其他股份小计反对票数"/>
                <w:tag w:val="_GBC_6bd94e661ad949aab972eb20c72ce726"/>
                <w:id w:val="377"/>
                <w:lock w:val="sdtLocked"/>
              </w:sdtPr>
              <w:sdtEndPr>
                <w:rPr>
                  <w:rFonts w:hint="eastAsia" w:ascii="宋体" w:hAnsi="宋体"/>
                  <w:color w:val="000000"/>
                  <w:sz w:val="24"/>
                </w:rPr>
              </w:sdtEndPr>
              <w:sdtContent>
                <w:tc>
                  <w:tcPr>
                    <w:tcW w:w="581" w:type="pct"/>
                    <w:vAlign w:val="center"/>
                  </w:tcPr>
                  <w:p>
                    <w:pPr>
                      <w:spacing w:line="360" w:lineRule="auto"/>
                      <w:jc w:val="center"/>
                      <w:rPr>
                        <w:rFonts w:hint="eastAsia" w:ascii="宋体" w:hAnsi="宋体"/>
                        <w:color w:val="000000"/>
                        <w:sz w:val="24"/>
                      </w:rPr>
                    </w:pPr>
                    <w:r>
                      <w:rPr>
                        <w:rFonts w:hint="eastAsia" w:ascii="宋体" w:hAnsi="宋体"/>
                        <w:color w:val="000000"/>
                        <w:sz w:val="24"/>
                      </w:rPr>
                      <w:t>0</w:t>
                    </w:r>
                  </w:p>
                </w:tc>
              </w:sdtContent>
            </w:sdt>
            <w:sdt>
              <w:sdtPr>
                <w:rPr>
                  <w:rFonts w:hint="eastAsia" w:ascii="宋体" w:hAnsi="宋体"/>
                  <w:color w:val="000000"/>
                  <w:sz w:val="24"/>
                </w:rPr>
                <w:alias w:val="非累积投票议案表决情况_除优先股外的其他股份小计反对比例"/>
                <w:tag w:val="_GBC_58df8a9a61154bbdbd01108059ebc0bb"/>
                <w:id w:val="378"/>
                <w:lock w:val="sdtLocked"/>
              </w:sdtPr>
              <w:sdtEndPr>
                <w:rPr>
                  <w:rFonts w:hint="eastAsia" w:ascii="宋体" w:hAnsi="宋体"/>
                  <w:color w:val="000000"/>
                  <w:sz w:val="24"/>
                </w:rPr>
              </w:sdtEndPr>
              <w:sdtContent>
                <w:tc>
                  <w:tcPr>
                    <w:tcW w:w="583" w:type="pct"/>
                    <w:vAlign w:val="center"/>
                  </w:tcPr>
                  <w:p>
                    <w:pPr>
                      <w:spacing w:line="360" w:lineRule="auto"/>
                      <w:jc w:val="center"/>
                      <w:rPr>
                        <w:rFonts w:hint="eastAsia" w:ascii="宋体" w:hAnsi="宋体"/>
                        <w:color w:val="000000"/>
                        <w:sz w:val="24"/>
                      </w:rPr>
                    </w:pPr>
                    <w:r>
                      <w:rPr>
                        <w:rFonts w:hint="eastAsia" w:ascii="宋体" w:hAnsi="宋体"/>
                        <w:color w:val="000000"/>
                        <w:sz w:val="24"/>
                      </w:rPr>
                      <w:t>0</w:t>
                    </w:r>
                  </w:p>
                </w:tc>
              </w:sdtContent>
            </w:sdt>
            <w:sdt>
              <w:sdtPr>
                <w:rPr>
                  <w:rFonts w:hint="eastAsia" w:ascii="宋体" w:hAnsi="宋体"/>
                  <w:color w:val="000000"/>
                  <w:sz w:val="24"/>
                </w:rPr>
                <w:alias w:val="非累积投票议案表决情况_除优先股外的其他股份小计弃权票数"/>
                <w:tag w:val="_GBC_9c3d220013074b80ba3329c3646cc7e1"/>
                <w:id w:val="379"/>
                <w:lock w:val="sdtLocked"/>
              </w:sdtPr>
              <w:sdtEndPr>
                <w:rPr>
                  <w:rFonts w:hint="eastAsia" w:ascii="宋体" w:hAnsi="宋体"/>
                  <w:color w:val="000000"/>
                  <w:sz w:val="24"/>
                </w:rPr>
              </w:sdtEndPr>
              <w:sdtContent>
                <w:tc>
                  <w:tcPr>
                    <w:tcW w:w="623" w:type="pct"/>
                    <w:vAlign w:val="center"/>
                  </w:tcPr>
                  <w:p>
                    <w:pPr>
                      <w:spacing w:line="360" w:lineRule="auto"/>
                      <w:jc w:val="center"/>
                      <w:rPr>
                        <w:rFonts w:hint="eastAsia" w:ascii="宋体" w:hAnsi="宋体"/>
                        <w:color w:val="000000"/>
                        <w:sz w:val="24"/>
                      </w:rPr>
                    </w:pPr>
                    <w:r>
                      <w:rPr>
                        <w:rFonts w:hint="eastAsia" w:ascii="宋体" w:hAnsi="宋体"/>
                        <w:color w:val="000000"/>
                        <w:sz w:val="24"/>
                      </w:rPr>
                      <w:t>0</w:t>
                    </w:r>
                  </w:p>
                </w:tc>
              </w:sdtContent>
            </w:sdt>
            <w:sdt>
              <w:sdtPr>
                <w:rPr>
                  <w:rFonts w:hint="eastAsia" w:ascii="宋体" w:hAnsi="宋体"/>
                  <w:color w:val="000000"/>
                  <w:sz w:val="24"/>
                </w:rPr>
                <w:alias w:val="非累积投票议案表决情况_除优先股外的其他股份小计弃权比例"/>
                <w:tag w:val="_GBC_bd59c18217d84da9b0775723b751b236"/>
                <w:id w:val="380"/>
                <w:lock w:val="sdtLocked"/>
              </w:sdtPr>
              <w:sdtEndPr>
                <w:rPr>
                  <w:rFonts w:hint="eastAsia" w:ascii="宋体" w:hAnsi="宋体"/>
                  <w:color w:val="000000"/>
                  <w:sz w:val="24"/>
                </w:rPr>
              </w:sdtEndPr>
              <w:sdtContent>
                <w:tc>
                  <w:tcPr>
                    <w:tcW w:w="571" w:type="pct"/>
                    <w:vAlign w:val="center"/>
                  </w:tcPr>
                  <w:p>
                    <w:pPr>
                      <w:spacing w:line="360" w:lineRule="auto"/>
                      <w:jc w:val="center"/>
                      <w:rPr>
                        <w:rFonts w:hint="eastAsia" w:ascii="宋体" w:hAnsi="宋体"/>
                        <w:color w:val="000000"/>
                        <w:sz w:val="24"/>
                      </w:rPr>
                    </w:pPr>
                    <w:r>
                      <w:rPr>
                        <w:rFonts w:hint="eastAsia" w:ascii="宋体" w:hAnsi="宋体"/>
                        <w:color w:val="000000"/>
                        <w:sz w:val="24"/>
                      </w:rPr>
                      <w:t>0</w:t>
                    </w:r>
                  </w:p>
                </w:tc>
              </w:sdtContent>
            </w:sdt>
          </w:tr>
        </w:tbl>
        <w:p/>
        <w:p/>
        <w:p/>
        <w:p/>
        <w:p/>
      </w:sdtContent>
    </w:sdt>
    <w:sdt>
      <w:sdtPr>
        <w:rPr>
          <w:b w:val="0"/>
          <w:bCs w:val="0"/>
          <w:sz w:val="21"/>
          <w:szCs w:val="22"/>
        </w:rPr>
        <w:alias w:val="模块:非累积投票议案"/>
        <w:tag w:val="_SEC_fd138d262d644e50920ea2bdb258ac70"/>
        <w:id w:val="104549004"/>
        <w:lock w:val="sdtLocked"/>
        <w:placeholder>
          <w:docPart w:val="DefaultPlaceholder_-1854013440"/>
        </w:placeholder>
      </w:sdtPr>
      <w:sdtEndPr>
        <w:rPr>
          <w:b w:val="0"/>
          <w:bCs w:val="0"/>
          <w:sz w:val="21"/>
          <w:szCs w:val="22"/>
        </w:rPr>
      </w:sdtEndPr>
      <w:sdtContent>
        <w:p>
          <w:pPr>
            <w:pStyle w:val="4"/>
            <w:keepNext w:val="0"/>
            <w:keepLines w:val="0"/>
            <w:numPr>
              <w:ilvl w:val="0"/>
              <w:numId w:val="6"/>
            </w:numPr>
            <w:spacing w:before="0" w:after="0" w:line="360" w:lineRule="auto"/>
            <w:ind w:left="0" w:firstLine="0"/>
            <w:rPr>
              <w:rFonts w:asciiTheme="minorEastAsia" w:hAnsiTheme="minorEastAsia"/>
              <w:b w:val="0"/>
              <w:sz w:val="24"/>
              <w:szCs w:val="24"/>
            </w:rPr>
          </w:pPr>
          <w:r>
            <w:rPr>
              <w:rFonts w:hint="eastAsia"/>
              <w:b w:val="0"/>
              <w:sz w:val="24"/>
              <w:szCs w:val="24"/>
            </w:rPr>
            <w:t>议案</w:t>
          </w:r>
          <w:r>
            <w:rPr>
              <w:rFonts w:hint="eastAsia" w:asciiTheme="minorEastAsia" w:hAnsiTheme="minorEastAsia"/>
              <w:b w:val="0"/>
              <w:sz w:val="24"/>
              <w:szCs w:val="24"/>
            </w:rPr>
            <w:t>名称：</w:t>
          </w:r>
          <w:sdt>
            <w:sdtPr>
              <w:rPr>
                <w:rFonts w:hint="eastAsia" w:asciiTheme="minorEastAsia" w:hAnsiTheme="minorEastAsia"/>
                <w:b w:val="0"/>
                <w:sz w:val="24"/>
                <w:szCs w:val="24"/>
              </w:rPr>
              <w:alias w:val="非累积投票议案表决情况_议案名称"/>
              <w:tag w:val="_GBC_16397d349277454a867ff0ffe4485ce9"/>
              <w:id w:val="778308971"/>
              <w:lock w:val="sdtLocked"/>
              <w:placeholder>
                <w:docPart w:val="9D9F072472F94AA0A4C02B60D9511C6D"/>
              </w:placeholder>
              <w:text/>
            </w:sdtPr>
            <w:sdtEndPr>
              <w:rPr>
                <w:rFonts w:hint="eastAsia" w:asciiTheme="minorEastAsia" w:hAnsiTheme="minorEastAsia"/>
                <w:b w:val="0"/>
                <w:sz w:val="24"/>
                <w:szCs w:val="24"/>
              </w:rPr>
            </w:sdtEndPr>
            <w:sdtContent>
              <w:r>
                <w:rPr>
                  <w:rFonts w:hint="eastAsia" w:asciiTheme="minorEastAsia" w:hAnsiTheme="minorEastAsia"/>
                  <w:b w:val="0"/>
                  <w:sz w:val="24"/>
                  <w:szCs w:val="24"/>
                </w:rPr>
                <w:t>关于修订《董事会议事规则》的议案</w:t>
              </w:r>
            </w:sdtContent>
          </w:sdt>
        </w:p>
        <w:p>
          <w:pPr>
            <w:spacing w:line="360" w:lineRule="auto"/>
            <w:ind w:firstLine="480" w:firstLineChars="200"/>
            <w:rPr>
              <w:rFonts w:asciiTheme="minorEastAsia" w:hAnsiTheme="minorEastAsia"/>
              <w:sz w:val="24"/>
              <w:szCs w:val="24"/>
            </w:rPr>
          </w:pPr>
          <w:r>
            <w:rPr>
              <w:rFonts w:hint="eastAsia"/>
              <w:sz w:val="24"/>
              <w:szCs w:val="24"/>
            </w:rPr>
            <w:t>审议结</w:t>
          </w:r>
          <w:r>
            <w:rPr>
              <w:rFonts w:hint="eastAsia" w:asciiTheme="minorEastAsia" w:hAnsiTheme="minorEastAsia"/>
              <w:sz w:val="24"/>
              <w:szCs w:val="24"/>
            </w:rPr>
            <w:t>果：</w:t>
          </w:r>
          <w:sdt>
            <w:sdtPr>
              <w:rPr>
                <w:rFonts w:hint="eastAsia" w:asciiTheme="minorEastAsia" w:hAnsiTheme="minorEastAsia"/>
                <w:sz w:val="24"/>
                <w:szCs w:val="24"/>
              </w:rPr>
              <w:alias w:val="非累积投票议案表决情况_该议案表决是否通过"/>
              <w:tag w:val="_GBC_65bbc96960ca45c3b88812b22f83d873"/>
              <w:id w:val="-78453851"/>
              <w:lock w:val="sdtLocked"/>
              <w:placeholder>
                <w:docPart w:val="9D9F072472F94AA0A4C02B60D9511C6D"/>
              </w:placeholder>
              <w:comboBox>
                <w:listItem w:displayText="通过" w:value="通过"/>
                <w:listItem w:displayText="不通过" w:value="不通过"/>
              </w:comboBox>
            </w:sdtPr>
            <w:sdtEndPr>
              <w:rPr>
                <w:rFonts w:hint="eastAsia" w:asciiTheme="minorEastAsia" w:hAnsiTheme="minorEastAsia"/>
                <w:sz w:val="24"/>
                <w:szCs w:val="24"/>
              </w:rPr>
            </w:sdtEndPr>
            <w:sdtContent>
              <w:r>
                <w:rPr>
                  <w:rFonts w:hint="eastAsia" w:asciiTheme="minorEastAsia" w:hAnsiTheme="minorEastAsia"/>
                  <w:sz w:val="24"/>
                  <w:szCs w:val="24"/>
                </w:rPr>
                <w:t>通过</w:t>
              </w:r>
            </w:sdtContent>
          </w:sdt>
        </w:p>
        <w:p>
          <w:pPr>
            <w:spacing w:line="360" w:lineRule="auto"/>
            <w:ind w:firstLine="480" w:firstLineChars="200"/>
            <w:rPr>
              <w:sz w:val="24"/>
              <w:szCs w:val="24"/>
            </w:rPr>
          </w:pPr>
          <w:r>
            <w:rPr>
              <w:rFonts w:hint="eastAsia"/>
              <w:sz w:val="24"/>
              <w:szCs w:val="24"/>
            </w:rPr>
            <w:t>表决情况：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6"/>
            <w:gridCol w:w="1416"/>
            <w:gridCol w:w="923"/>
            <w:gridCol w:w="919"/>
            <w:gridCol w:w="923"/>
            <w:gridCol w:w="992"/>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398"/>
                <w:lock w:val="sdtLocked"/>
              </w:sdtPr>
              <w:sdtEndPr>
                <w:rPr>
                  <w:rFonts w:hint="eastAsia" w:ascii="宋体" w:hAnsi="宋体"/>
                  <w:color w:val="000000"/>
                  <w:sz w:val="24"/>
                </w:rPr>
              </w:sdtEndPr>
              <w:sdtContent>
                <w:tc>
                  <w:tcPr>
                    <w:tcW w:w="1477" w:type="pct"/>
                    <w:vMerge w:val="restart"/>
                    <w:vAlign w:val="center"/>
                  </w:tcPr>
                  <w:p>
                    <w:pPr>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399"/>
                <w:lock w:val="sdtLocked"/>
              </w:sdtPr>
              <w:sdtEndPr>
                <w:rPr>
                  <w:rFonts w:hint="eastAsia" w:ascii="宋体" w:hAnsi="宋体"/>
                  <w:color w:val="000000"/>
                  <w:sz w:val="24"/>
                </w:rPr>
              </w:sdtEndPr>
              <w:sdtContent>
                <w:tc>
                  <w:tcPr>
                    <w:tcW w:w="1165" w:type="pct"/>
                    <w:gridSpan w:val="2"/>
                    <w:vAlign w:val="center"/>
                  </w:tcPr>
                  <w:p>
                    <w:pPr>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400"/>
                <w:lock w:val="sdtLocked"/>
              </w:sdtPr>
              <w:sdtEndPr>
                <w:rPr>
                  <w:rFonts w:hint="eastAsia" w:ascii="宋体" w:hAnsi="宋体"/>
                  <w:color w:val="000000"/>
                  <w:sz w:val="24"/>
                </w:rPr>
              </w:sdtEndPr>
              <w:sdtContent>
                <w:tc>
                  <w:tcPr>
                    <w:tcW w:w="1163" w:type="pct"/>
                    <w:gridSpan w:val="2"/>
                    <w:vAlign w:val="center"/>
                  </w:tcPr>
                  <w:p>
                    <w:pPr>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401"/>
                <w:lock w:val="sdtLocked"/>
              </w:sdtPr>
              <w:sdtEndPr>
                <w:rPr>
                  <w:rFonts w:hint="eastAsia" w:ascii="宋体" w:hAnsi="宋体"/>
                  <w:color w:val="000000"/>
                  <w:sz w:val="24"/>
                </w:rPr>
              </w:sdtEndPr>
              <w:sdtContent>
                <w:tc>
                  <w:tcPr>
                    <w:tcW w:w="1194" w:type="pct"/>
                    <w:gridSpan w:val="2"/>
                    <w:vAlign w:val="center"/>
                  </w:tcPr>
                  <w:p>
                    <w:pPr>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77" w:type="pct"/>
                <w:vMerge w:val="continue"/>
                <w:vAlign w:val="center"/>
              </w:tcPr>
              <w:p>
                <w:pPr>
                  <w:jc w:val="center"/>
                  <w:rPr>
                    <w:rFonts w:ascii="宋体"/>
                    <w:color w:val="000000"/>
                    <w:sz w:val="24"/>
                  </w:rPr>
                </w:pPr>
              </w:p>
            </w:tc>
            <w:sdt>
              <w:sdtPr>
                <w:rPr>
                  <w:rFonts w:hint="eastAsia" w:ascii="宋体" w:hAnsi="宋体"/>
                  <w:color w:val="000000"/>
                  <w:sz w:val="24"/>
                </w:rPr>
                <w:tag w:val="_PLD_f18f77e155d94d2d8a28bfcaf05f83a3"/>
                <w:id w:val="402"/>
                <w:lock w:val="sdtLocked"/>
              </w:sdtPr>
              <w:sdtEndPr>
                <w:rPr>
                  <w:rFonts w:hint="eastAsia" w:ascii="宋体" w:hAnsi="宋体"/>
                  <w:color w:val="000000"/>
                  <w:sz w:val="24"/>
                </w:rPr>
              </w:sdtEndPr>
              <w:sdtContent>
                <w:tc>
                  <w:tcPr>
                    <w:tcW w:w="582" w:type="pct"/>
                    <w:vAlign w:val="center"/>
                  </w:tcPr>
                  <w:p>
                    <w:pPr>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403"/>
                <w:lock w:val="sdtLocked"/>
              </w:sdtPr>
              <w:sdtEndPr>
                <w:rPr>
                  <w:rFonts w:hint="eastAsia" w:ascii="宋体" w:hAnsi="宋体"/>
                  <w:color w:val="000000"/>
                  <w:sz w:val="24"/>
                </w:rPr>
              </w:sdtEndPr>
              <w:sdtContent>
                <w:tc>
                  <w:tcPr>
                    <w:tcW w:w="583" w:type="pct"/>
                    <w:vAlign w:val="center"/>
                  </w:tcPr>
                  <w:p>
                    <w:pPr>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404"/>
                <w:lock w:val="sdtLocked"/>
              </w:sdtPr>
              <w:sdtEndPr>
                <w:rPr>
                  <w:rFonts w:hint="eastAsia" w:ascii="宋体" w:hAnsi="宋体"/>
                  <w:color w:val="000000"/>
                  <w:sz w:val="24"/>
                </w:rPr>
              </w:sdtEndPr>
              <w:sdtContent>
                <w:tc>
                  <w:tcPr>
                    <w:tcW w:w="581" w:type="pct"/>
                    <w:vAlign w:val="center"/>
                  </w:tcPr>
                  <w:p>
                    <w:pPr>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405"/>
                <w:lock w:val="sdtLocked"/>
              </w:sdtPr>
              <w:sdtEndPr>
                <w:rPr>
                  <w:rFonts w:hint="eastAsia" w:ascii="宋体" w:hAnsi="宋体"/>
                  <w:color w:val="000000"/>
                  <w:sz w:val="24"/>
                </w:rPr>
              </w:sdtEndPr>
              <w:sdtContent>
                <w:tc>
                  <w:tcPr>
                    <w:tcW w:w="583" w:type="pct"/>
                    <w:vAlign w:val="center"/>
                  </w:tcPr>
                  <w:p>
                    <w:pPr>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406"/>
                <w:lock w:val="sdtLocked"/>
              </w:sdtPr>
              <w:sdtEndPr>
                <w:rPr>
                  <w:rFonts w:hint="eastAsia" w:ascii="宋体" w:hAnsi="宋体"/>
                  <w:color w:val="000000"/>
                  <w:sz w:val="24"/>
                </w:rPr>
              </w:sdtEndPr>
              <w:sdtContent>
                <w:tc>
                  <w:tcPr>
                    <w:tcW w:w="623" w:type="pct"/>
                    <w:vAlign w:val="center"/>
                  </w:tcPr>
                  <w:p>
                    <w:pPr>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407"/>
                <w:lock w:val="sdtLocked"/>
              </w:sdtPr>
              <w:sdtEndPr>
                <w:rPr>
                  <w:rFonts w:hint="eastAsia" w:ascii="宋体" w:hAnsi="宋体"/>
                  <w:color w:val="000000"/>
                  <w:sz w:val="24"/>
                </w:rPr>
              </w:sdtEndPr>
              <w:sdtContent>
                <w:tc>
                  <w:tcPr>
                    <w:tcW w:w="571" w:type="pct"/>
                    <w:vAlign w:val="center"/>
                  </w:tcPr>
                  <w:p>
                    <w:pPr>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pct"/>
              </w:tcPr>
              <w:sdt>
                <w:sdtPr>
                  <w:rPr>
                    <w:rFonts w:hint="eastAsia" w:ascii="宋体" w:hAnsi="宋体"/>
                    <w:color w:val="000000"/>
                    <w:sz w:val="24"/>
                  </w:rPr>
                  <w:tag w:val="_PLD_6657f675915e4d33b00ad8c4274758bc"/>
                  <w:id w:val="408"/>
                  <w:lock w:val="sdtLocked"/>
                </w:sdtPr>
                <w:sdtEndPr>
                  <w:rPr>
                    <w:rFonts w:hint="eastAsia" w:ascii="宋体" w:hAnsi="宋体"/>
                    <w:color w:val="000000"/>
                    <w:sz w:val="24"/>
                  </w:rPr>
                </w:sdtEndPr>
                <w:sdtContent>
                  <w:p>
                    <w:pPr>
                      <w:spacing w:line="360" w:lineRule="auto"/>
                      <w:jc w:val="center"/>
                      <w:rPr>
                        <w:rFonts w:ascii="宋体" w:hAnsi="宋体"/>
                        <w:color w:val="000000"/>
                        <w:sz w:val="24"/>
                      </w:rPr>
                    </w:pPr>
                    <w:r>
                      <w:rPr>
                        <w:rFonts w:hint="eastAsia" w:ascii="宋体" w:hAnsi="宋体"/>
                        <w:color w:val="000000"/>
                        <w:sz w:val="24"/>
                      </w:rPr>
                      <w:t>普通股</w:t>
                    </w:r>
                  </w:p>
                </w:sdtContent>
              </w:sdt>
            </w:tc>
            <w:sdt>
              <w:sdtPr>
                <w:rPr>
                  <w:rFonts w:ascii="宋体"/>
                  <w:sz w:val="24"/>
                </w:rPr>
                <w:alias w:val="非累积投票议案表决情况_除优先股外的其他股份小计同意票数"/>
                <w:tag w:val="_GBC_4947d72c8c7f424f8bea6bcb3c1b27ab"/>
                <w:id w:val="409"/>
                <w:lock w:val="sdtLocked"/>
              </w:sdtPr>
              <w:sdtEndPr>
                <w:rPr>
                  <w:rFonts w:ascii="宋体"/>
                  <w:sz w:val="24"/>
                </w:rPr>
              </w:sdtEndPr>
              <w:sdtContent>
                <w:tc>
                  <w:tcPr>
                    <w:tcW w:w="582" w:type="pct"/>
                    <w:vAlign w:val="center"/>
                  </w:tcPr>
                  <w:p>
                    <w:pPr>
                      <w:spacing w:line="360" w:lineRule="auto"/>
                      <w:jc w:val="right"/>
                      <w:rPr>
                        <w:rFonts w:ascii="宋体"/>
                        <w:sz w:val="24"/>
                      </w:rPr>
                    </w:pPr>
                    <w:r>
                      <w:rPr>
                        <w:rFonts w:ascii="宋体"/>
                        <w:sz w:val="24"/>
                      </w:rPr>
                      <w:t>35,935,000</w:t>
                    </w:r>
                  </w:p>
                </w:tc>
              </w:sdtContent>
            </w:sdt>
            <w:sdt>
              <w:sdtPr>
                <w:rPr>
                  <w:rFonts w:ascii="宋体"/>
                  <w:sz w:val="24"/>
                </w:rPr>
                <w:alias w:val="非累积投票议案表决情况_除优先股外的其他股份小计同意比例"/>
                <w:tag w:val="_GBC_c5b38e4fec794c9397f1c295a5721c20"/>
                <w:id w:val="410"/>
                <w:lock w:val="sdtLocked"/>
              </w:sdtPr>
              <w:sdtEndPr>
                <w:rPr>
                  <w:rFonts w:ascii="宋体"/>
                  <w:sz w:val="24"/>
                </w:rPr>
              </w:sdtEndPr>
              <w:sdtContent>
                <w:tc>
                  <w:tcPr>
                    <w:tcW w:w="583" w:type="pct"/>
                    <w:vAlign w:val="center"/>
                  </w:tcPr>
                  <w:p>
                    <w:pPr>
                      <w:spacing w:line="360" w:lineRule="auto"/>
                      <w:jc w:val="center"/>
                      <w:rPr>
                        <w:rFonts w:ascii="宋体"/>
                        <w:sz w:val="24"/>
                      </w:rPr>
                    </w:pPr>
                    <w:r>
                      <w:rPr>
                        <w:rFonts w:ascii="宋体"/>
                        <w:sz w:val="24"/>
                      </w:rPr>
                      <w:t>100%</w:t>
                    </w:r>
                  </w:p>
                </w:tc>
              </w:sdtContent>
            </w:sdt>
            <w:sdt>
              <w:sdtPr>
                <w:rPr>
                  <w:rFonts w:ascii="宋体"/>
                  <w:sz w:val="24"/>
                </w:rPr>
                <w:alias w:val="非累积投票议案表决情况_除优先股外的其他股份小计反对票数"/>
                <w:tag w:val="_GBC_6bd94e661ad949aab972eb20c72ce726"/>
                <w:id w:val="411"/>
                <w:lock w:val="sdtLocked"/>
              </w:sdtPr>
              <w:sdtEndPr>
                <w:rPr>
                  <w:rFonts w:ascii="宋体"/>
                  <w:sz w:val="24"/>
                </w:rPr>
              </w:sdtEndPr>
              <w:sdtContent>
                <w:tc>
                  <w:tcPr>
                    <w:tcW w:w="581" w:type="pct"/>
                    <w:vAlign w:val="center"/>
                  </w:tcPr>
                  <w:p>
                    <w:pPr>
                      <w:spacing w:line="360" w:lineRule="auto"/>
                      <w:jc w:val="center"/>
                      <w:rPr>
                        <w:rFonts w:ascii="宋体"/>
                        <w:sz w:val="24"/>
                      </w:rPr>
                    </w:pPr>
                    <w:r>
                      <w:rPr>
                        <w:rFonts w:ascii="宋体"/>
                        <w:sz w:val="24"/>
                      </w:rPr>
                      <w:t>0</w:t>
                    </w:r>
                  </w:p>
                </w:tc>
              </w:sdtContent>
            </w:sdt>
            <w:sdt>
              <w:sdtPr>
                <w:rPr>
                  <w:rFonts w:ascii="宋体"/>
                  <w:sz w:val="24"/>
                </w:rPr>
                <w:alias w:val="非累积投票议案表决情况_除优先股外的其他股份小计反对比例"/>
                <w:tag w:val="_GBC_58df8a9a61154bbdbd01108059ebc0bb"/>
                <w:id w:val="412"/>
                <w:lock w:val="sdtLocked"/>
              </w:sdtPr>
              <w:sdtEndPr>
                <w:rPr>
                  <w:rFonts w:ascii="宋体"/>
                  <w:sz w:val="24"/>
                </w:rPr>
              </w:sdtEndPr>
              <w:sdtContent>
                <w:tc>
                  <w:tcPr>
                    <w:tcW w:w="583" w:type="pct"/>
                    <w:vAlign w:val="center"/>
                  </w:tcPr>
                  <w:p>
                    <w:pPr>
                      <w:spacing w:line="360" w:lineRule="auto"/>
                      <w:jc w:val="center"/>
                      <w:rPr>
                        <w:rFonts w:ascii="宋体"/>
                        <w:sz w:val="24"/>
                      </w:rPr>
                    </w:pPr>
                    <w:r>
                      <w:rPr>
                        <w:rFonts w:ascii="宋体"/>
                        <w:sz w:val="24"/>
                      </w:rPr>
                      <w:t>0</w:t>
                    </w:r>
                  </w:p>
                </w:tc>
              </w:sdtContent>
            </w:sdt>
            <w:sdt>
              <w:sdtPr>
                <w:rPr>
                  <w:rFonts w:ascii="宋体"/>
                  <w:sz w:val="24"/>
                </w:rPr>
                <w:alias w:val="非累积投票议案表决情况_除优先股外的其他股份小计弃权票数"/>
                <w:tag w:val="_GBC_9c3d220013074b80ba3329c3646cc7e1"/>
                <w:id w:val="413"/>
                <w:lock w:val="sdtLocked"/>
              </w:sdtPr>
              <w:sdtEndPr>
                <w:rPr>
                  <w:rFonts w:ascii="宋体"/>
                  <w:sz w:val="24"/>
                </w:rPr>
              </w:sdtEndPr>
              <w:sdtContent>
                <w:tc>
                  <w:tcPr>
                    <w:tcW w:w="623" w:type="pct"/>
                    <w:vAlign w:val="center"/>
                  </w:tcPr>
                  <w:p>
                    <w:pPr>
                      <w:spacing w:line="360" w:lineRule="auto"/>
                      <w:jc w:val="center"/>
                      <w:rPr>
                        <w:rFonts w:ascii="宋体"/>
                        <w:sz w:val="24"/>
                      </w:rPr>
                    </w:pPr>
                    <w:r>
                      <w:rPr>
                        <w:rFonts w:ascii="宋体"/>
                        <w:sz w:val="24"/>
                      </w:rPr>
                      <w:t>0</w:t>
                    </w:r>
                  </w:p>
                </w:tc>
              </w:sdtContent>
            </w:sdt>
            <w:sdt>
              <w:sdtPr>
                <w:rPr>
                  <w:rFonts w:ascii="宋体"/>
                  <w:sz w:val="24"/>
                </w:rPr>
                <w:alias w:val="非累积投票议案表决情况_除优先股外的其他股份小计弃权比例"/>
                <w:tag w:val="_GBC_bd59c18217d84da9b0775723b751b236"/>
                <w:id w:val="414"/>
                <w:lock w:val="sdtLocked"/>
              </w:sdtPr>
              <w:sdtEndPr>
                <w:rPr>
                  <w:rFonts w:ascii="宋体"/>
                  <w:sz w:val="24"/>
                </w:rPr>
              </w:sdtEndPr>
              <w:sdtContent>
                <w:tc>
                  <w:tcPr>
                    <w:tcW w:w="571" w:type="pct"/>
                    <w:vAlign w:val="center"/>
                  </w:tcPr>
                  <w:p>
                    <w:pPr>
                      <w:spacing w:line="360" w:lineRule="auto"/>
                      <w:jc w:val="center"/>
                      <w:rPr>
                        <w:rFonts w:ascii="宋体"/>
                        <w:sz w:val="24"/>
                      </w:rPr>
                    </w:pPr>
                    <w:r>
                      <w:rPr>
                        <w:rFonts w:ascii="宋体"/>
                        <w:sz w:val="24"/>
                      </w:rPr>
                      <w:t>0</w:t>
                    </w:r>
                  </w:p>
                </w:tc>
              </w:sdtContent>
            </w:sdt>
          </w:tr>
        </w:tbl>
        <w:p/>
        <w:p/>
        <w:p/>
      </w:sdtContent>
    </w:sdt>
    <w:sdt>
      <w:sdtPr>
        <w:rPr>
          <w:b w:val="0"/>
          <w:bCs w:val="0"/>
          <w:sz w:val="21"/>
          <w:szCs w:val="22"/>
        </w:rPr>
        <w:alias w:val="模块:非累积投票议案"/>
        <w:tag w:val="_SEC_fd138d262d644e50920ea2bdb258ac70"/>
        <w:id w:val="1398560474"/>
        <w:lock w:val="sdtLocked"/>
        <w:placeholder>
          <w:docPart w:val="DefaultPlaceholder_-1854013440"/>
        </w:placeholder>
      </w:sdtPr>
      <w:sdtEndPr>
        <w:rPr>
          <w:b w:val="0"/>
          <w:bCs w:val="0"/>
          <w:sz w:val="21"/>
          <w:szCs w:val="22"/>
        </w:rPr>
      </w:sdtEndPr>
      <w:sdtContent>
        <w:p>
          <w:pPr>
            <w:pStyle w:val="4"/>
            <w:keepNext w:val="0"/>
            <w:keepLines w:val="0"/>
            <w:numPr>
              <w:ilvl w:val="0"/>
              <w:numId w:val="6"/>
            </w:numPr>
            <w:spacing w:before="0" w:after="0" w:line="360" w:lineRule="auto"/>
            <w:ind w:left="0" w:firstLine="0"/>
            <w:rPr>
              <w:rFonts w:asciiTheme="minorEastAsia" w:hAnsiTheme="minorEastAsia"/>
              <w:b w:val="0"/>
              <w:sz w:val="24"/>
              <w:szCs w:val="24"/>
            </w:rPr>
          </w:pPr>
          <w:r>
            <w:rPr>
              <w:rFonts w:hint="eastAsia"/>
              <w:b w:val="0"/>
              <w:sz w:val="24"/>
              <w:szCs w:val="24"/>
            </w:rPr>
            <w:t>议案</w:t>
          </w:r>
          <w:r>
            <w:rPr>
              <w:rFonts w:hint="eastAsia" w:asciiTheme="minorEastAsia" w:hAnsiTheme="minorEastAsia"/>
              <w:b w:val="0"/>
              <w:sz w:val="24"/>
              <w:szCs w:val="24"/>
            </w:rPr>
            <w:t>名称：</w:t>
          </w:r>
          <w:sdt>
            <w:sdtPr>
              <w:rPr>
                <w:rFonts w:hint="eastAsia" w:asciiTheme="minorEastAsia" w:hAnsiTheme="minorEastAsia"/>
                <w:b w:val="0"/>
                <w:sz w:val="24"/>
                <w:szCs w:val="24"/>
              </w:rPr>
              <w:alias w:val="非累积投票议案表决情况_议案名称"/>
              <w:tag w:val="_GBC_16397d349277454a867ff0ffe4485ce9"/>
              <w:id w:val="-2145651652"/>
              <w:lock w:val="sdtLocked"/>
              <w:placeholder>
                <w:docPart w:val="1C66519AAB244137985CEC312E1E599D"/>
              </w:placeholder>
              <w:text/>
            </w:sdtPr>
            <w:sdtEndPr>
              <w:rPr>
                <w:rFonts w:hint="eastAsia" w:asciiTheme="minorEastAsia" w:hAnsiTheme="minorEastAsia"/>
                <w:b w:val="0"/>
                <w:sz w:val="24"/>
                <w:szCs w:val="24"/>
              </w:rPr>
            </w:sdtEndPr>
            <w:sdtContent>
              <w:r>
                <w:rPr>
                  <w:rFonts w:hint="eastAsia" w:asciiTheme="minorEastAsia" w:hAnsiTheme="minorEastAsia"/>
                  <w:b w:val="0"/>
                  <w:sz w:val="24"/>
                  <w:szCs w:val="24"/>
                </w:rPr>
                <w:t>关于修订《监事会议事规则》的议案</w:t>
              </w:r>
            </w:sdtContent>
          </w:sdt>
        </w:p>
        <w:p>
          <w:pPr>
            <w:spacing w:line="360" w:lineRule="auto"/>
            <w:ind w:firstLine="480" w:firstLineChars="200"/>
            <w:rPr>
              <w:rFonts w:asciiTheme="minorEastAsia" w:hAnsiTheme="minorEastAsia"/>
              <w:sz w:val="24"/>
              <w:szCs w:val="24"/>
            </w:rPr>
          </w:pPr>
          <w:r>
            <w:rPr>
              <w:rFonts w:hint="eastAsia"/>
              <w:sz w:val="24"/>
              <w:szCs w:val="24"/>
            </w:rPr>
            <w:t>审议结</w:t>
          </w:r>
          <w:r>
            <w:rPr>
              <w:rFonts w:hint="eastAsia" w:asciiTheme="minorEastAsia" w:hAnsiTheme="minorEastAsia"/>
              <w:sz w:val="24"/>
              <w:szCs w:val="24"/>
            </w:rPr>
            <w:t>果：</w:t>
          </w:r>
          <w:sdt>
            <w:sdtPr>
              <w:rPr>
                <w:rFonts w:hint="eastAsia" w:asciiTheme="minorEastAsia" w:hAnsiTheme="minorEastAsia"/>
                <w:sz w:val="24"/>
                <w:szCs w:val="24"/>
              </w:rPr>
              <w:alias w:val="非累积投票议案表决情况_该议案表决是否通过"/>
              <w:tag w:val="_GBC_65bbc96960ca45c3b88812b22f83d873"/>
              <w:id w:val="141172509"/>
              <w:lock w:val="sdtLocked"/>
              <w:placeholder>
                <w:docPart w:val="1C66519AAB244137985CEC312E1E599D"/>
              </w:placeholder>
              <w:comboBox>
                <w:listItem w:displayText="通过" w:value="通过"/>
                <w:listItem w:displayText="不通过" w:value="不通过"/>
              </w:comboBox>
            </w:sdtPr>
            <w:sdtEndPr>
              <w:rPr>
                <w:rFonts w:hint="eastAsia" w:asciiTheme="minorEastAsia" w:hAnsiTheme="minorEastAsia"/>
                <w:sz w:val="24"/>
                <w:szCs w:val="24"/>
              </w:rPr>
            </w:sdtEndPr>
            <w:sdtContent>
              <w:r>
                <w:rPr>
                  <w:rFonts w:hint="eastAsia" w:asciiTheme="minorEastAsia" w:hAnsiTheme="minorEastAsia"/>
                  <w:sz w:val="24"/>
                  <w:szCs w:val="24"/>
                </w:rPr>
                <w:t>通过</w:t>
              </w:r>
            </w:sdtContent>
          </w:sdt>
        </w:p>
        <w:p>
          <w:pPr>
            <w:spacing w:line="360" w:lineRule="auto"/>
            <w:ind w:firstLine="480" w:firstLineChars="200"/>
            <w:rPr>
              <w:sz w:val="24"/>
              <w:szCs w:val="24"/>
            </w:rPr>
          </w:pPr>
          <w:r>
            <w:rPr>
              <w:rFonts w:hint="eastAsia"/>
              <w:sz w:val="24"/>
              <w:szCs w:val="24"/>
            </w:rPr>
            <w:t>表决情况：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6"/>
            <w:gridCol w:w="1416"/>
            <w:gridCol w:w="923"/>
            <w:gridCol w:w="919"/>
            <w:gridCol w:w="923"/>
            <w:gridCol w:w="992"/>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432"/>
                <w:lock w:val="sdtLocked"/>
              </w:sdtPr>
              <w:sdtEndPr>
                <w:rPr>
                  <w:rFonts w:hint="eastAsia" w:ascii="宋体" w:hAnsi="宋体"/>
                  <w:color w:val="000000"/>
                  <w:sz w:val="24"/>
                </w:rPr>
              </w:sdtEndPr>
              <w:sdtContent>
                <w:tc>
                  <w:tcPr>
                    <w:tcW w:w="1477" w:type="pct"/>
                    <w:vMerge w:val="restart"/>
                    <w:vAlign w:val="center"/>
                  </w:tcPr>
                  <w:p>
                    <w:pPr>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433"/>
                <w:lock w:val="sdtLocked"/>
              </w:sdtPr>
              <w:sdtEndPr>
                <w:rPr>
                  <w:rFonts w:hint="eastAsia" w:ascii="宋体" w:hAnsi="宋体"/>
                  <w:color w:val="000000"/>
                  <w:sz w:val="24"/>
                </w:rPr>
              </w:sdtEndPr>
              <w:sdtContent>
                <w:tc>
                  <w:tcPr>
                    <w:tcW w:w="1165" w:type="pct"/>
                    <w:gridSpan w:val="2"/>
                    <w:vAlign w:val="center"/>
                  </w:tcPr>
                  <w:p>
                    <w:pPr>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434"/>
                <w:lock w:val="sdtLocked"/>
              </w:sdtPr>
              <w:sdtEndPr>
                <w:rPr>
                  <w:rFonts w:hint="eastAsia" w:ascii="宋体" w:hAnsi="宋体"/>
                  <w:color w:val="000000"/>
                  <w:sz w:val="24"/>
                </w:rPr>
              </w:sdtEndPr>
              <w:sdtContent>
                <w:tc>
                  <w:tcPr>
                    <w:tcW w:w="1163" w:type="pct"/>
                    <w:gridSpan w:val="2"/>
                    <w:vAlign w:val="center"/>
                  </w:tcPr>
                  <w:p>
                    <w:pPr>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435"/>
                <w:lock w:val="sdtLocked"/>
              </w:sdtPr>
              <w:sdtEndPr>
                <w:rPr>
                  <w:rFonts w:hint="eastAsia" w:ascii="宋体" w:hAnsi="宋体"/>
                  <w:color w:val="000000"/>
                  <w:sz w:val="24"/>
                </w:rPr>
              </w:sdtEndPr>
              <w:sdtContent>
                <w:tc>
                  <w:tcPr>
                    <w:tcW w:w="1194" w:type="pct"/>
                    <w:gridSpan w:val="2"/>
                    <w:vAlign w:val="center"/>
                  </w:tcPr>
                  <w:p>
                    <w:pPr>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77" w:type="pct"/>
                <w:vMerge w:val="continue"/>
                <w:vAlign w:val="center"/>
              </w:tcPr>
              <w:p>
                <w:pPr>
                  <w:jc w:val="center"/>
                  <w:rPr>
                    <w:rFonts w:ascii="宋体"/>
                    <w:color w:val="000000"/>
                    <w:sz w:val="24"/>
                  </w:rPr>
                </w:pPr>
              </w:p>
            </w:tc>
            <w:sdt>
              <w:sdtPr>
                <w:rPr>
                  <w:rFonts w:hint="eastAsia" w:ascii="宋体" w:hAnsi="宋体"/>
                  <w:color w:val="000000"/>
                  <w:sz w:val="24"/>
                </w:rPr>
                <w:tag w:val="_PLD_f18f77e155d94d2d8a28bfcaf05f83a3"/>
                <w:id w:val="436"/>
                <w:lock w:val="sdtLocked"/>
              </w:sdtPr>
              <w:sdtEndPr>
                <w:rPr>
                  <w:rFonts w:hint="eastAsia" w:ascii="宋体" w:hAnsi="宋体"/>
                  <w:color w:val="000000"/>
                  <w:sz w:val="24"/>
                </w:rPr>
              </w:sdtEndPr>
              <w:sdtContent>
                <w:tc>
                  <w:tcPr>
                    <w:tcW w:w="582" w:type="pct"/>
                    <w:vAlign w:val="center"/>
                  </w:tcPr>
                  <w:p>
                    <w:pPr>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437"/>
                <w:lock w:val="sdtLocked"/>
              </w:sdtPr>
              <w:sdtEndPr>
                <w:rPr>
                  <w:rFonts w:hint="eastAsia" w:ascii="宋体" w:hAnsi="宋体"/>
                  <w:color w:val="000000"/>
                  <w:sz w:val="24"/>
                </w:rPr>
              </w:sdtEndPr>
              <w:sdtContent>
                <w:tc>
                  <w:tcPr>
                    <w:tcW w:w="583" w:type="pct"/>
                    <w:vAlign w:val="center"/>
                  </w:tcPr>
                  <w:p>
                    <w:pPr>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438"/>
                <w:lock w:val="sdtLocked"/>
              </w:sdtPr>
              <w:sdtEndPr>
                <w:rPr>
                  <w:rFonts w:hint="eastAsia" w:ascii="宋体" w:hAnsi="宋体"/>
                  <w:color w:val="000000"/>
                  <w:sz w:val="24"/>
                </w:rPr>
              </w:sdtEndPr>
              <w:sdtContent>
                <w:tc>
                  <w:tcPr>
                    <w:tcW w:w="581" w:type="pct"/>
                    <w:vAlign w:val="center"/>
                  </w:tcPr>
                  <w:p>
                    <w:pPr>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439"/>
                <w:lock w:val="sdtLocked"/>
              </w:sdtPr>
              <w:sdtEndPr>
                <w:rPr>
                  <w:rFonts w:hint="eastAsia" w:ascii="宋体" w:hAnsi="宋体"/>
                  <w:color w:val="000000"/>
                  <w:sz w:val="24"/>
                </w:rPr>
              </w:sdtEndPr>
              <w:sdtContent>
                <w:tc>
                  <w:tcPr>
                    <w:tcW w:w="583" w:type="pct"/>
                    <w:vAlign w:val="center"/>
                  </w:tcPr>
                  <w:p>
                    <w:pPr>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440"/>
                <w:lock w:val="sdtLocked"/>
              </w:sdtPr>
              <w:sdtEndPr>
                <w:rPr>
                  <w:rFonts w:hint="eastAsia" w:ascii="宋体" w:hAnsi="宋体"/>
                  <w:color w:val="000000"/>
                  <w:sz w:val="24"/>
                </w:rPr>
              </w:sdtEndPr>
              <w:sdtContent>
                <w:tc>
                  <w:tcPr>
                    <w:tcW w:w="623" w:type="pct"/>
                    <w:vAlign w:val="center"/>
                  </w:tcPr>
                  <w:p>
                    <w:pPr>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441"/>
                <w:lock w:val="sdtLocked"/>
              </w:sdtPr>
              <w:sdtEndPr>
                <w:rPr>
                  <w:rFonts w:hint="eastAsia" w:ascii="宋体" w:hAnsi="宋体"/>
                  <w:color w:val="000000"/>
                  <w:sz w:val="24"/>
                </w:rPr>
              </w:sdtEndPr>
              <w:sdtContent>
                <w:tc>
                  <w:tcPr>
                    <w:tcW w:w="571" w:type="pct"/>
                    <w:vAlign w:val="center"/>
                  </w:tcPr>
                  <w:p>
                    <w:pPr>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pct"/>
              </w:tcPr>
              <w:sdt>
                <w:sdtPr>
                  <w:rPr>
                    <w:rFonts w:hint="eastAsia" w:ascii="宋体" w:hAnsi="宋体"/>
                    <w:color w:val="000000"/>
                    <w:sz w:val="24"/>
                  </w:rPr>
                  <w:tag w:val="_PLD_6657f675915e4d33b00ad8c4274758bc"/>
                  <w:id w:val="442"/>
                  <w:lock w:val="sdtLocked"/>
                </w:sdtPr>
                <w:sdtEndPr>
                  <w:rPr>
                    <w:rFonts w:hint="eastAsia" w:ascii="宋体" w:hAnsi="宋体"/>
                    <w:color w:val="000000"/>
                    <w:sz w:val="24"/>
                  </w:rPr>
                </w:sdtEndPr>
                <w:sdtContent>
                  <w:p>
                    <w:pPr>
                      <w:spacing w:line="360" w:lineRule="auto"/>
                      <w:jc w:val="center"/>
                      <w:rPr>
                        <w:rFonts w:ascii="宋体" w:hAnsi="宋体"/>
                        <w:color w:val="000000"/>
                        <w:sz w:val="24"/>
                      </w:rPr>
                    </w:pPr>
                    <w:r>
                      <w:rPr>
                        <w:rFonts w:hint="eastAsia" w:ascii="宋体" w:hAnsi="宋体"/>
                        <w:color w:val="000000"/>
                        <w:sz w:val="24"/>
                      </w:rPr>
                      <w:t>普通股</w:t>
                    </w:r>
                  </w:p>
                </w:sdtContent>
              </w:sdt>
            </w:tc>
            <w:sdt>
              <w:sdtPr>
                <w:rPr>
                  <w:rFonts w:ascii="宋体"/>
                  <w:sz w:val="24"/>
                </w:rPr>
                <w:alias w:val="非累积投票议案表决情况_除优先股外的其他股份小计同意票数"/>
                <w:tag w:val="_GBC_4947d72c8c7f424f8bea6bcb3c1b27ab"/>
                <w:id w:val="443"/>
                <w:lock w:val="sdtLocked"/>
              </w:sdtPr>
              <w:sdtEndPr>
                <w:rPr>
                  <w:rFonts w:ascii="宋体"/>
                  <w:sz w:val="24"/>
                </w:rPr>
              </w:sdtEndPr>
              <w:sdtContent>
                <w:tc>
                  <w:tcPr>
                    <w:tcW w:w="582" w:type="pct"/>
                    <w:vAlign w:val="center"/>
                  </w:tcPr>
                  <w:p>
                    <w:pPr>
                      <w:spacing w:line="360" w:lineRule="auto"/>
                      <w:jc w:val="center"/>
                      <w:rPr>
                        <w:rFonts w:ascii="宋体"/>
                        <w:sz w:val="24"/>
                      </w:rPr>
                    </w:pPr>
                    <w:r>
                      <w:rPr>
                        <w:rFonts w:ascii="宋体"/>
                        <w:sz w:val="24"/>
                      </w:rPr>
                      <w:t>35,935,000</w:t>
                    </w:r>
                  </w:p>
                </w:tc>
              </w:sdtContent>
            </w:sdt>
            <w:sdt>
              <w:sdtPr>
                <w:rPr>
                  <w:rFonts w:ascii="宋体"/>
                  <w:sz w:val="24"/>
                </w:rPr>
                <w:alias w:val="非累积投票议案表决情况_除优先股外的其他股份小计同意比例"/>
                <w:tag w:val="_GBC_c5b38e4fec794c9397f1c295a5721c20"/>
                <w:id w:val="444"/>
                <w:lock w:val="sdtLocked"/>
              </w:sdtPr>
              <w:sdtEndPr>
                <w:rPr>
                  <w:rFonts w:ascii="宋体"/>
                  <w:sz w:val="24"/>
                </w:rPr>
              </w:sdtEndPr>
              <w:sdtContent>
                <w:tc>
                  <w:tcPr>
                    <w:tcW w:w="583" w:type="pct"/>
                    <w:vAlign w:val="center"/>
                  </w:tcPr>
                  <w:p>
                    <w:pPr>
                      <w:spacing w:line="360" w:lineRule="auto"/>
                      <w:jc w:val="center"/>
                      <w:rPr>
                        <w:rFonts w:ascii="宋体"/>
                        <w:sz w:val="24"/>
                      </w:rPr>
                    </w:pPr>
                    <w:r>
                      <w:rPr>
                        <w:rFonts w:ascii="宋体"/>
                        <w:sz w:val="24"/>
                      </w:rPr>
                      <w:t>100%</w:t>
                    </w:r>
                  </w:p>
                </w:tc>
              </w:sdtContent>
            </w:sdt>
            <w:sdt>
              <w:sdtPr>
                <w:rPr>
                  <w:rFonts w:ascii="宋体"/>
                  <w:sz w:val="24"/>
                </w:rPr>
                <w:alias w:val="非累积投票议案表决情况_除优先股外的其他股份小计反对票数"/>
                <w:tag w:val="_GBC_6bd94e661ad949aab972eb20c72ce726"/>
                <w:id w:val="445"/>
                <w:lock w:val="sdtLocked"/>
              </w:sdtPr>
              <w:sdtEndPr>
                <w:rPr>
                  <w:rFonts w:ascii="宋体"/>
                  <w:sz w:val="24"/>
                </w:rPr>
              </w:sdtEndPr>
              <w:sdtContent>
                <w:tc>
                  <w:tcPr>
                    <w:tcW w:w="581" w:type="pct"/>
                    <w:vAlign w:val="center"/>
                  </w:tcPr>
                  <w:p>
                    <w:pPr>
                      <w:spacing w:line="360" w:lineRule="auto"/>
                      <w:jc w:val="center"/>
                      <w:rPr>
                        <w:rFonts w:ascii="宋体"/>
                        <w:sz w:val="24"/>
                      </w:rPr>
                    </w:pPr>
                    <w:r>
                      <w:rPr>
                        <w:rFonts w:ascii="宋体"/>
                        <w:sz w:val="24"/>
                      </w:rPr>
                      <w:t>0</w:t>
                    </w:r>
                  </w:p>
                </w:tc>
              </w:sdtContent>
            </w:sdt>
            <w:sdt>
              <w:sdtPr>
                <w:rPr>
                  <w:rFonts w:ascii="宋体"/>
                  <w:sz w:val="24"/>
                </w:rPr>
                <w:alias w:val="非累积投票议案表决情况_除优先股外的其他股份小计反对比例"/>
                <w:tag w:val="_GBC_58df8a9a61154bbdbd01108059ebc0bb"/>
                <w:id w:val="446"/>
                <w:lock w:val="sdtLocked"/>
              </w:sdtPr>
              <w:sdtEndPr>
                <w:rPr>
                  <w:rFonts w:ascii="宋体"/>
                  <w:sz w:val="24"/>
                </w:rPr>
              </w:sdtEndPr>
              <w:sdtContent>
                <w:tc>
                  <w:tcPr>
                    <w:tcW w:w="583" w:type="pct"/>
                    <w:vAlign w:val="center"/>
                  </w:tcPr>
                  <w:p>
                    <w:pPr>
                      <w:spacing w:line="360" w:lineRule="auto"/>
                      <w:jc w:val="center"/>
                      <w:rPr>
                        <w:rFonts w:ascii="宋体"/>
                        <w:sz w:val="24"/>
                      </w:rPr>
                    </w:pPr>
                    <w:r>
                      <w:rPr>
                        <w:rFonts w:ascii="宋体"/>
                        <w:sz w:val="24"/>
                      </w:rPr>
                      <w:t>0</w:t>
                    </w:r>
                  </w:p>
                </w:tc>
              </w:sdtContent>
            </w:sdt>
            <w:sdt>
              <w:sdtPr>
                <w:rPr>
                  <w:rFonts w:ascii="宋体"/>
                  <w:sz w:val="24"/>
                </w:rPr>
                <w:alias w:val="非累积投票议案表决情况_除优先股外的其他股份小计弃权票数"/>
                <w:tag w:val="_GBC_9c3d220013074b80ba3329c3646cc7e1"/>
                <w:id w:val="447"/>
                <w:lock w:val="sdtLocked"/>
              </w:sdtPr>
              <w:sdtEndPr>
                <w:rPr>
                  <w:rFonts w:ascii="宋体"/>
                  <w:sz w:val="24"/>
                </w:rPr>
              </w:sdtEndPr>
              <w:sdtContent>
                <w:tc>
                  <w:tcPr>
                    <w:tcW w:w="623" w:type="pct"/>
                    <w:vAlign w:val="center"/>
                  </w:tcPr>
                  <w:p>
                    <w:pPr>
                      <w:spacing w:line="360" w:lineRule="auto"/>
                      <w:jc w:val="center"/>
                      <w:rPr>
                        <w:rFonts w:ascii="宋体"/>
                        <w:sz w:val="24"/>
                      </w:rPr>
                    </w:pPr>
                    <w:r>
                      <w:rPr>
                        <w:rFonts w:ascii="宋体"/>
                        <w:sz w:val="24"/>
                      </w:rPr>
                      <w:t>0</w:t>
                    </w:r>
                  </w:p>
                </w:tc>
              </w:sdtContent>
            </w:sdt>
            <w:sdt>
              <w:sdtPr>
                <w:rPr>
                  <w:rFonts w:ascii="宋体"/>
                  <w:sz w:val="24"/>
                </w:rPr>
                <w:alias w:val="非累积投票议案表决情况_除优先股外的其他股份小计弃权比例"/>
                <w:tag w:val="_GBC_bd59c18217d84da9b0775723b751b236"/>
                <w:id w:val="448"/>
                <w:lock w:val="sdtLocked"/>
              </w:sdtPr>
              <w:sdtEndPr>
                <w:rPr>
                  <w:rFonts w:ascii="宋体"/>
                  <w:sz w:val="24"/>
                </w:rPr>
              </w:sdtEndPr>
              <w:sdtContent>
                <w:tc>
                  <w:tcPr>
                    <w:tcW w:w="571" w:type="pct"/>
                    <w:vAlign w:val="center"/>
                  </w:tcPr>
                  <w:p>
                    <w:pPr>
                      <w:spacing w:line="360" w:lineRule="auto"/>
                      <w:jc w:val="center"/>
                      <w:rPr>
                        <w:rFonts w:ascii="宋体"/>
                        <w:sz w:val="24"/>
                      </w:rPr>
                    </w:pPr>
                    <w:r>
                      <w:rPr>
                        <w:rFonts w:ascii="宋体"/>
                        <w:sz w:val="24"/>
                      </w:rPr>
                      <w:t>0</w:t>
                    </w:r>
                  </w:p>
                </w:tc>
              </w:sdtContent>
            </w:sdt>
          </w:tr>
        </w:tbl>
        <w:p/>
        <w:p/>
        <w:p/>
      </w:sdtContent>
    </w:sdt>
    <w:sdt>
      <w:sdtPr>
        <w:rPr>
          <w:b w:val="0"/>
          <w:bCs w:val="0"/>
          <w:sz w:val="21"/>
          <w:szCs w:val="22"/>
        </w:rPr>
        <w:alias w:val="模块:非累积投票议案"/>
        <w:tag w:val="_SEC_fd138d262d644e50920ea2bdb258ac70"/>
        <w:id w:val="1718469183"/>
        <w:lock w:val="sdtLocked"/>
        <w:placeholder>
          <w:docPart w:val="DefaultPlaceholder_-1854013440"/>
        </w:placeholder>
      </w:sdtPr>
      <w:sdtEndPr>
        <w:rPr>
          <w:b w:val="0"/>
          <w:bCs w:val="0"/>
          <w:sz w:val="21"/>
          <w:szCs w:val="22"/>
        </w:rPr>
      </w:sdtEndPr>
      <w:sdtContent>
        <w:p>
          <w:pPr>
            <w:pStyle w:val="4"/>
            <w:keepNext w:val="0"/>
            <w:keepLines w:val="0"/>
            <w:numPr>
              <w:ilvl w:val="0"/>
              <w:numId w:val="6"/>
            </w:numPr>
            <w:spacing w:before="0" w:after="0" w:line="360" w:lineRule="auto"/>
            <w:ind w:left="0" w:firstLine="0"/>
            <w:rPr>
              <w:rFonts w:asciiTheme="minorEastAsia" w:hAnsiTheme="minorEastAsia"/>
              <w:b w:val="0"/>
              <w:sz w:val="24"/>
              <w:szCs w:val="24"/>
            </w:rPr>
          </w:pPr>
          <w:r>
            <w:rPr>
              <w:rFonts w:hint="eastAsia"/>
              <w:b w:val="0"/>
              <w:sz w:val="24"/>
              <w:szCs w:val="24"/>
            </w:rPr>
            <w:t>议案</w:t>
          </w:r>
          <w:r>
            <w:rPr>
              <w:rFonts w:hint="eastAsia" w:asciiTheme="minorEastAsia" w:hAnsiTheme="minorEastAsia"/>
              <w:b w:val="0"/>
              <w:sz w:val="24"/>
              <w:szCs w:val="24"/>
            </w:rPr>
            <w:t>名称：</w:t>
          </w:r>
          <w:sdt>
            <w:sdtPr>
              <w:rPr>
                <w:rFonts w:hint="eastAsia" w:asciiTheme="minorEastAsia" w:hAnsiTheme="minorEastAsia"/>
                <w:b w:val="0"/>
                <w:sz w:val="24"/>
                <w:szCs w:val="24"/>
              </w:rPr>
              <w:alias w:val="非累积投票议案表决情况_议案名称"/>
              <w:tag w:val="_GBC_16397d349277454a867ff0ffe4485ce9"/>
              <w:id w:val="1291164779"/>
              <w:lock w:val="sdtLocked"/>
              <w:placeholder>
                <w:docPart w:val="4B557D0B9C0446C38C7545ABF20297AC"/>
              </w:placeholder>
              <w:text/>
            </w:sdtPr>
            <w:sdtEndPr>
              <w:rPr>
                <w:rFonts w:hint="eastAsia" w:asciiTheme="minorEastAsia" w:hAnsiTheme="minorEastAsia"/>
                <w:b w:val="0"/>
                <w:sz w:val="24"/>
                <w:szCs w:val="24"/>
              </w:rPr>
            </w:sdtEndPr>
            <w:sdtContent>
              <w:r>
                <w:rPr>
                  <w:rFonts w:hint="eastAsia" w:asciiTheme="minorEastAsia" w:hAnsiTheme="minorEastAsia"/>
                  <w:b w:val="0"/>
                  <w:sz w:val="24"/>
                  <w:szCs w:val="24"/>
                </w:rPr>
                <w:t>关于修订《融资与对外担保制度》的议案</w:t>
              </w:r>
            </w:sdtContent>
          </w:sdt>
        </w:p>
        <w:p>
          <w:pPr>
            <w:spacing w:line="360" w:lineRule="auto"/>
            <w:ind w:firstLine="480" w:firstLineChars="200"/>
            <w:rPr>
              <w:rFonts w:asciiTheme="minorEastAsia" w:hAnsiTheme="minorEastAsia"/>
              <w:sz w:val="24"/>
              <w:szCs w:val="24"/>
            </w:rPr>
          </w:pPr>
          <w:r>
            <w:rPr>
              <w:rFonts w:hint="eastAsia"/>
              <w:sz w:val="24"/>
              <w:szCs w:val="24"/>
            </w:rPr>
            <w:t>审议结</w:t>
          </w:r>
          <w:r>
            <w:rPr>
              <w:rFonts w:hint="eastAsia" w:asciiTheme="minorEastAsia" w:hAnsiTheme="minorEastAsia"/>
              <w:sz w:val="24"/>
              <w:szCs w:val="24"/>
            </w:rPr>
            <w:t>果：</w:t>
          </w:r>
          <w:sdt>
            <w:sdtPr>
              <w:rPr>
                <w:rFonts w:hint="eastAsia" w:asciiTheme="minorEastAsia" w:hAnsiTheme="minorEastAsia"/>
                <w:sz w:val="24"/>
                <w:szCs w:val="24"/>
              </w:rPr>
              <w:alias w:val="非累积投票议案表决情况_该议案表决是否通过"/>
              <w:tag w:val="_GBC_65bbc96960ca45c3b88812b22f83d873"/>
              <w:id w:val="577100427"/>
              <w:lock w:val="sdtLocked"/>
              <w:placeholder>
                <w:docPart w:val="4B557D0B9C0446C38C7545ABF20297AC"/>
              </w:placeholder>
              <w:comboBox>
                <w:listItem w:displayText="通过" w:value="通过"/>
                <w:listItem w:displayText="不通过" w:value="不通过"/>
              </w:comboBox>
            </w:sdtPr>
            <w:sdtEndPr>
              <w:rPr>
                <w:rFonts w:hint="eastAsia" w:asciiTheme="minorEastAsia" w:hAnsiTheme="minorEastAsia"/>
                <w:sz w:val="24"/>
                <w:szCs w:val="24"/>
              </w:rPr>
            </w:sdtEndPr>
            <w:sdtContent>
              <w:r>
                <w:rPr>
                  <w:rFonts w:hint="eastAsia" w:asciiTheme="minorEastAsia" w:hAnsiTheme="minorEastAsia"/>
                  <w:sz w:val="24"/>
                  <w:szCs w:val="24"/>
                </w:rPr>
                <w:t>通过</w:t>
              </w:r>
            </w:sdtContent>
          </w:sdt>
        </w:p>
        <w:p>
          <w:pPr>
            <w:spacing w:line="360" w:lineRule="auto"/>
            <w:ind w:firstLine="480" w:firstLineChars="200"/>
            <w:rPr>
              <w:sz w:val="24"/>
              <w:szCs w:val="24"/>
            </w:rPr>
          </w:pPr>
          <w:r>
            <w:rPr>
              <w:rFonts w:hint="eastAsia"/>
              <w:sz w:val="24"/>
              <w:szCs w:val="24"/>
            </w:rPr>
            <w:t>表决情况：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6"/>
            <w:gridCol w:w="1416"/>
            <w:gridCol w:w="923"/>
            <w:gridCol w:w="919"/>
            <w:gridCol w:w="923"/>
            <w:gridCol w:w="992"/>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466"/>
                <w:lock w:val="sdtLocked"/>
              </w:sdtPr>
              <w:sdtEndPr>
                <w:rPr>
                  <w:rFonts w:hint="eastAsia" w:ascii="宋体" w:hAnsi="宋体"/>
                  <w:color w:val="000000"/>
                  <w:sz w:val="24"/>
                </w:rPr>
              </w:sdtEndPr>
              <w:sdtContent>
                <w:tc>
                  <w:tcPr>
                    <w:tcW w:w="1477" w:type="pct"/>
                    <w:vMerge w:val="restart"/>
                    <w:vAlign w:val="center"/>
                  </w:tcPr>
                  <w:p>
                    <w:pPr>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467"/>
                <w:lock w:val="sdtLocked"/>
              </w:sdtPr>
              <w:sdtEndPr>
                <w:rPr>
                  <w:rFonts w:hint="eastAsia" w:ascii="宋体" w:hAnsi="宋体"/>
                  <w:color w:val="000000"/>
                  <w:sz w:val="24"/>
                </w:rPr>
              </w:sdtEndPr>
              <w:sdtContent>
                <w:tc>
                  <w:tcPr>
                    <w:tcW w:w="1165" w:type="pct"/>
                    <w:gridSpan w:val="2"/>
                    <w:vAlign w:val="center"/>
                  </w:tcPr>
                  <w:p>
                    <w:pPr>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468"/>
                <w:lock w:val="sdtLocked"/>
              </w:sdtPr>
              <w:sdtEndPr>
                <w:rPr>
                  <w:rFonts w:hint="eastAsia" w:ascii="宋体" w:hAnsi="宋体"/>
                  <w:color w:val="000000"/>
                  <w:sz w:val="24"/>
                </w:rPr>
              </w:sdtEndPr>
              <w:sdtContent>
                <w:tc>
                  <w:tcPr>
                    <w:tcW w:w="1163" w:type="pct"/>
                    <w:gridSpan w:val="2"/>
                    <w:vAlign w:val="center"/>
                  </w:tcPr>
                  <w:p>
                    <w:pPr>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469"/>
                <w:lock w:val="sdtLocked"/>
              </w:sdtPr>
              <w:sdtEndPr>
                <w:rPr>
                  <w:rFonts w:hint="eastAsia" w:ascii="宋体" w:hAnsi="宋体"/>
                  <w:color w:val="000000"/>
                  <w:sz w:val="24"/>
                </w:rPr>
              </w:sdtEndPr>
              <w:sdtContent>
                <w:tc>
                  <w:tcPr>
                    <w:tcW w:w="1194" w:type="pct"/>
                    <w:gridSpan w:val="2"/>
                    <w:vAlign w:val="center"/>
                  </w:tcPr>
                  <w:p>
                    <w:pPr>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77" w:type="pct"/>
                <w:vMerge w:val="continue"/>
                <w:vAlign w:val="center"/>
              </w:tcPr>
              <w:p>
                <w:pPr>
                  <w:jc w:val="center"/>
                  <w:rPr>
                    <w:rFonts w:ascii="宋体"/>
                    <w:color w:val="000000"/>
                    <w:sz w:val="24"/>
                  </w:rPr>
                </w:pPr>
              </w:p>
            </w:tc>
            <w:sdt>
              <w:sdtPr>
                <w:rPr>
                  <w:rFonts w:hint="eastAsia" w:ascii="宋体" w:hAnsi="宋体"/>
                  <w:color w:val="000000"/>
                  <w:sz w:val="24"/>
                </w:rPr>
                <w:tag w:val="_PLD_f18f77e155d94d2d8a28bfcaf05f83a3"/>
                <w:id w:val="470"/>
                <w:lock w:val="sdtLocked"/>
              </w:sdtPr>
              <w:sdtEndPr>
                <w:rPr>
                  <w:rFonts w:hint="eastAsia" w:ascii="宋体" w:hAnsi="宋体"/>
                  <w:color w:val="000000"/>
                  <w:sz w:val="24"/>
                </w:rPr>
              </w:sdtEndPr>
              <w:sdtContent>
                <w:tc>
                  <w:tcPr>
                    <w:tcW w:w="582" w:type="pct"/>
                    <w:vAlign w:val="center"/>
                  </w:tcPr>
                  <w:p>
                    <w:pPr>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471"/>
                <w:lock w:val="sdtLocked"/>
              </w:sdtPr>
              <w:sdtEndPr>
                <w:rPr>
                  <w:rFonts w:hint="eastAsia" w:ascii="宋体" w:hAnsi="宋体"/>
                  <w:color w:val="000000"/>
                  <w:sz w:val="24"/>
                </w:rPr>
              </w:sdtEndPr>
              <w:sdtContent>
                <w:tc>
                  <w:tcPr>
                    <w:tcW w:w="583" w:type="pct"/>
                    <w:vAlign w:val="center"/>
                  </w:tcPr>
                  <w:p>
                    <w:pPr>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472"/>
                <w:lock w:val="sdtLocked"/>
              </w:sdtPr>
              <w:sdtEndPr>
                <w:rPr>
                  <w:rFonts w:hint="eastAsia" w:ascii="宋体" w:hAnsi="宋体"/>
                  <w:color w:val="000000"/>
                  <w:sz w:val="24"/>
                </w:rPr>
              </w:sdtEndPr>
              <w:sdtContent>
                <w:tc>
                  <w:tcPr>
                    <w:tcW w:w="581" w:type="pct"/>
                    <w:vAlign w:val="center"/>
                  </w:tcPr>
                  <w:p>
                    <w:pPr>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473"/>
                <w:lock w:val="sdtLocked"/>
              </w:sdtPr>
              <w:sdtEndPr>
                <w:rPr>
                  <w:rFonts w:hint="eastAsia" w:ascii="宋体" w:hAnsi="宋体"/>
                  <w:color w:val="000000"/>
                  <w:sz w:val="24"/>
                </w:rPr>
              </w:sdtEndPr>
              <w:sdtContent>
                <w:tc>
                  <w:tcPr>
                    <w:tcW w:w="583" w:type="pct"/>
                    <w:vAlign w:val="center"/>
                  </w:tcPr>
                  <w:p>
                    <w:pPr>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474"/>
                <w:lock w:val="sdtLocked"/>
              </w:sdtPr>
              <w:sdtEndPr>
                <w:rPr>
                  <w:rFonts w:hint="eastAsia" w:ascii="宋体" w:hAnsi="宋体"/>
                  <w:color w:val="000000"/>
                  <w:sz w:val="24"/>
                </w:rPr>
              </w:sdtEndPr>
              <w:sdtContent>
                <w:tc>
                  <w:tcPr>
                    <w:tcW w:w="623" w:type="pct"/>
                    <w:vAlign w:val="center"/>
                  </w:tcPr>
                  <w:p>
                    <w:pPr>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475"/>
                <w:lock w:val="sdtLocked"/>
              </w:sdtPr>
              <w:sdtEndPr>
                <w:rPr>
                  <w:rFonts w:hint="eastAsia" w:ascii="宋体" w:hAnsi="宋体"/>
                  <w:color w:val="000000"/>
                  <w:sz w:val="24"/>
                </w:rPr>
              </w:sdtEndPr>
              <w:sdtContent>
                <w:tc>
                  <w:tcPr>
                    <w:tcW w:w="571" w:type="pct"/>
                    <w:vAlign w:val="center"/>
                  </w:tcPr>
                  <w:p>
                    <w:pPr>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pct"/>
              </w:tcPr>
              <w:sdt>
                <w:sdtPr>
                  <w:rPr>
                    <w:rFonts w:hint="eastAsia" w:ascii="宋体" w:hAnsi="宋体"/>
                    <w:color w:val="000000"/>
                    <w:sz w:val="24"/>
                  </w:rPr>
                  <w:tag w:val="_PLD_6657f675915e4d33b00ad8c4274758bc"/>
                  <w:id w:val="476"/>
                  <w:lock w:val="sdtLocked"/>
                </w:sdtPr>
                <w:sdtEndPr>
                  <w:rPr>
                    <w:rFonts w:hint="eastAsia" w:ascii="宋体" w:hAnsi="宋体"/>
                    <w:color w:val="000000"/>
                    <w:sz w:val="24"/>
                  </w:rPr>
                </w:sdtEndPr>
                <w:sdtContent>
                  <w:p>
                    <w:pPr>
                      <w:spacing w:line="360" w:lineRule="auto"/>
                      <w:jc w:val="center"/>
                      <w:rPr>
                        <w:rFonts w:ascii="宋体" w:hAnsi="宋体"/>
                        <w:color w:val="000000"/>
                        <w:sz w:val="24"/>
                      </w:rPr>
                    </w:pPr>
                    <w:r>
                      <w:rPr>
                        <w:rFonts w:hint="eastAsia" w:ascii="宋体" w:hAnsi="宋体"/>
                        <w:color w:val="000000"/>
                        <w:sz w:val="24"/>
                      </w:rPr>
                      <w:t>普通股</w:t>
                    </w:r>
                  </w:p>
                </w:sdtContent>
              </w:sdt>
            </w:tc>
            <w:sdt>
              <w:sdtPr>
                <w:rPr>
                  <w:rFonts w:ascii="宋体"/>
                  <w:sz w:val="24"/>
                </w:rPr>
                <w:alias w:val="非累积投票议案表决情况_除优先股外的其他股份小计同意票数"/>
                <w:tag w:val="_GBC_4947d72c8c7f424f8bea6bcb3c1b27ab"/>
                <w:id w:val="477"/>
                <w:lock w:val="sdtLocked"/>
              </w:sdtPr>
              <w:sdtEndPr>
                <w:rPr>
                  <w:rFonts w:ascii="宋体"/>
                  <w:sz w:val="24"/>
                </w:rPr>
              </w:sdtEndPr>
              <w:sdtContent>
                <w:tc>
                  <w:tcPr>
                    <w:tcW w:w="582" w:type="pct"/>
                    <w:vAlign w:val="center"/>
                  </w:tcPr>
                  <w:p>
                    <w:pPr>
                      <w:spacing w:line="360" w:lineRule="auto"/>
                      <w:jc w:val="right"/>
                      <w:rPr>
                        <w:rFonts w:ascii="宋体"/>
                        <w:sz w:val="24"/>
                      </w:rPr>
                    </w:pPr>
                    <w:r>
                      <w:rPr>
                        <w:rFonts w:ascii="宋体"/>
                        <w:sz w:val="24"/>
                      </w:rPr>
                      <w:t>35,935,000</w:t>
                    </w:r>
                  </w:p>
                </w:tc>
              </w:sdtContent>
            </w:sdt>
            <w:sdt>
              <w:sdtPr>
                <w:rPr>
                  <w:rFonts w:ascii="宋体"/>
                  <w:sz w:val="24"/>
                </w:rPr>
                <w:alias w:val="非累积投票议案表决情况_除优先股外的其他股份小计同意比例"/>
                <w:tag w:val="_GBC_c5b38e4fec794c9397f1c295a5721c20"/>
                <w:id w:val="478"/>
                <w:lock w:val="sdtLocked"/>
              </w:sdtPr>
              <w:sdtEndPr>
                <w:rPr>
                  <w:rFonts w:ascii="宋体"/>
                  <w:sz w:val="24"/>
                </w:rPr>
              </w:sdtEndPr>
              <w:sdtContent>
                <w:tc>
                  <w:tcPr>
                    <w:tcW w:w="583" w:type="pct"/>
                    <w:vAlign w:val="center"/>
                  </w:tcPr>
                  <w:p>
                    <w:pPr>
                      <w:spacing w:line="360" w:lineRule="auto"/>
                      <w:jc w:val="center"/>
                      <w:rPr>
                        <w:rFonts w:ascii="宋体"/>
                        <w:sz w:val="24"/>
                      </w:rPr>
                    </w:pPr>
                    <w:r>
                      <w:rPr>
                        <w:rFonts w:ascii="宋体"/>
                        <w:sz w:val="24"/>
                      </w:rPr>
                      <w:t>100%</w:t>
                    </w:r>
                  </w:p>
                </w:tc>
              </w:sdtContent>
            </w:sdt>
            <w:sdt>
              <w:sdtPr>
                <w:rPr>
                  <w:rFonts w:ascii="宋体"/>
                  <w:sz w:val="24"/>
                </w:rPr>
                <w:alias w:val="非累积投票议案表决情况_除优先股外的其他股份小计反对票数"/>
                <w:tag w:val="_GBC_6bd94e661ad949aab972eb20c72ce726"/>
                <w:id w:val="479"/>
                <w:lock w:val="sdtLocked"/>
              </w:sdtPr>
              <w:sdtEndPr>
                <w:rPr>
                  <w:rFonts w:ascii="宋体"/>
                  <w:sz w:val="24"/>
                </w:rPr>
              </w:sdtEndPr>
              <w:sdtContent>
                <w:tc>
                  <w:tcPr>
                    <w:tcW w:w="581" w:type="pct"/>
                    <w:vAlign w:val="center"/>
                  </w:tcPr>
                  <w:p>
                    <w:pPr>
                      <w:spacing w:line="360" w:lineRule="auto"/>
                      <w:jc w:val="center"/>
                      <w:rPr>
                        <w:rFonts w:ascii="宋体"/>
                        <w:sz w:val="24"/>
                      </w:rPr>
                    </w:pPr>
                    <w:r>
                      <w:rPr>
                        <w:rFonts w:ascii="宋体"/>
                        <w:sz w:val="24"/>
                      </w:rPr>
                      <w:t>0</w:t>
                    </w:r>
                  </w:p>
                </w:tc>
              </w:sdtContent>
            </w:sdt>
            <w:sdt>
              <w:sdtPr>
                <w:rPr>
                  <w:rFonts w:ascii="宋体"/>
                  <w:sz w:val="24"/>
                </w:rPr>
                <w:alias w:val="非累积投票议案表决情况_除优先股外的其他股份小计反对比例"/>
                <w:tag w:val="_GBC_58df8a9a61154bbdbd01108059ebc0bb"/>
                <w:id w:val="480"/>
                <w:lock w:val="sdtLocked"/>
              </w:sdtPr>
              <w:sdtEndPr>
                <w:rPr>
                  <w:rFonts w:ascii="宋体"/>
                  <w:sz w:val="24"/>
                </w:rPr>
              </w:sdtEndPr>
              <w:sdtContent>
                <w:tc>
                  <w:tcPr>
                    <w:tcW w:w="583" w:type="pct"/>
                    <w:vAlign w:val="center"/>
                  </w:tcPr>
                  <w:p>
                    <w:pPr>
                      <w:spacing w:line="360" w:lineRule="auto"/>
                      <w:jc w:val="center"/>
                      <w:rPr>
                        <w:rFonts w:ascii="宋体"/>
                        <w:sz w:val="24"/>
                      </w:rPr>
                    </w:pPr>
                    <w:r>
                      <w:rPr>
                        <w:rFonts w:ascii="宋体"/>
                        <w:sz w:val="24"/>
                      </w:rPr>
                      <w:t>0</w:t>
                    </w:r>
                  </w:p>
                </w:tc>
              </w:sdtContent>
            </w:sdt>
            <w:sdt>
              <w:sdtPr>
                <w:rPr>
                  <w:rFonts w:ascii="宋体"/>
                  <w:sz w:val="24"/>
                </w:rPr>
                <w:alias w:val="非累积投票议案表决情况_除优先股外的其他股份小计弃权票数"/>
                <w:tag w:val="_GBC_9c3d220013074b80ba3329c3646cc7e1"/>
                <w:id w:val="481"/>
                <w:lock w:val="sdtLocked"/>
              </w:sdtPr>
              <w:sdtEndPr>
                <w:rPr>
                  <w:rFonts w:ascii="宋体"/>
                  <w:sz w:val="24"/>
                </w:rPr>
              </w:sdtEndPr>
              <w:sdtContent>
                <w:tc>
                  <w:tcPr>
                    <w:tcW w:w="623" w:type="pct"/>
                    <w:vAlign w:val="center"/>
                  </w:tcPr>
                  <w:p>
                    <w:pPr>
                      <w:spacing w:line="360" w:lineRule="auto"/>
                      <w:jc w:val="center"/>
                      <w:rPr>
                        <w:rFonts w:ascii="宋体"/>
                        <w:sz w:val="24"/>
                      </w:rPr>
                    </w:pPr>
                    <w:r>
                      <w:rPr>
                        <w:rFonts w:ascii="宋体"/>
                        <w:sz w:val="24"/>
                      </w:rPr>
                      <w:t>0</w:t>
                    </w:r>
                  </w:p>
                </w:tc>
              </w:sdtContent>
            </w:sdt>
            <w:sdt>
              <w:sdtPr>
                <w:rPr>
                  <w:rFonts w:ascii="宋体"/>
                  <w:sz w:val="24"/>
                </w:rPr>
                <w:alias w:val="非累积投票议案表决情况_除优先股外的其他股份小计弃权比例"/>
                <w:tag w:val="_GBC_bd59c18217d84da9b0775723b751b236"/>
                <w:id w:val="482"/>
                <w:lock w:val="sdtLocked"/>
              </w:sdtPr>
              <w:sdtEndPr>
                <w:rPr>
                  <w:rFonts w:ascii="宋体"/>
                  <w:sz w:val="24"/>
                </w:rPr>
              </w:sdtEndPr>
              <w:sdtContent>
                <w:tc>
                  <w:tcPr>
                    <w:tcW w:w="571" w:type="pct"/>
                    <w:vAlign w:val="center"/>
                  </w:tcPr>
                  <w:p>
                    <w:pPr>
                      <w:spacing w:line="360" w:lineRule="auto"/>
                      <w:jc w:val="center"/>
                      <w:rPr>
                        <w:rFonts w:ascii="宋体"/>
                        <w:sz w:val="24"/>
                      </w:rPr>
                    </w:pPr>
                    <w:r>
                      <w:rPr>
                        <w:rFonts w:ascii="宋体"/>
                        <w:sz w:val="24"/>
                      </w:rPr>
                      <w:t>0</w:t>
                    </w:r>
                  </w:p>
                </w:tc>
              </w:sdtContent>
            </w:sdt>
          </w:tr>
        </w:tbl>
        <w:p/>
        <w:p/>
        <w:p/>
      </w:sdtContent>
    </w:sdt>
    <w:sdt>
      <w:sdtPr>
        <w:rPr>
          <w:b w:val="0"/>
          <w:bCs w:val="0"/>
          <w:sz w:val="21"/>
          <w:szCs w:val="22"/>
        </w:rPr>
        <w:alias w:val="模块:非累积投票议案"/>
        <w:tag w:val="_SEC_fd138d262d644e50920ea2bdb258ac70"/>
        <w:id w:val="1412033706"/>
        <w:lock w:val="sdtLocked"/>
        <w:placeholder>
          <w:docPart w:val="DefaultPlaceholder_-1854013440"/>
        </w:placeholder>
      </w:sdtPr>
      <w:sdtEndPr>
        <w:rPr>
          <w:b w:val="0"/>
          <w:bCs w:val="0"/>
          <w:sz w:val="21"/>
          <w:szCs w:val="22"/>
        </w:rPr>
      </w:sdtEndPr>
      <w:sdtContent>
        <w:p>
          <w:pPr>
            <w:pStyle w:val="4"/>
            <w:keepNext w:val="0"/>
            <w:keepLines w:val="0"/>
            <w:numPr>
              <w:ilvl w:val="0"/>
              <w:numId w:val="6"/>
            </w:numPr>
            <w:spacing w:before="0" w:after="0" w:line="360" w:lineRule="auto"/>
            <w:ind w:left="0" w:firstLine="0"/>
            <w:rPr>
              <w:rFonts w:asciiTheme="minorEastAsia" w:hAnsiTheme="minorEastAsia"/>
              <w:b w:val="0"/>
              <w:sz w:val="24"/>
              <w:szCs w:val="24"/>
            </w:rPr>
          </w:pPr>
          <w:r>
            <w:rPr>
              <w:rFonts w:hint="eastAsia"/>
              <w:b w:val="0"/>
              <w:sz w:val="24"/>
              <w:szCs w:val="24"/>
            </w:rPr>
            <w:t>议案</w:t>
          </w:r>
          <w:r>
            <w:rPr>
              <w:rFonts w:hint="eastAsia" w:asciiTheme="minorEastAsia" w:hAnsiTheme="minorEastAsia"/>
              <w:b w:val="0"/>
              <w:sz w:val="24"/>
              <w:szCs w:val="24"/>
            </w:rPr>
            <w:t>名称：</w:t>
          </w:r>
          <w:sdt>
            <w:sdtPr>
              <w:rPr>
                <w:rFonts w:hint="eastAsia" w:asciiTheme="minorEastAsia" w:hAnsiTheme="minorEastAsia"/>
                <w:b w:val="0"/>
                <w:sz w:val="24"/>
                <w:szCs w:val="24"/>
              </w:rPr>
              <w:alias w:val="非累积投票议案表决情况_议案名称"/>
              <w:tag w:val="_GBC_16397d349277454a867ff0ffe4485ce9"/>
              <w:id w:val="1513877087"/>
              <w:lock w:val="sdtLocked"/>
              <w:placeholder>
                <w:docPart w:val="F342655249824543BC3F01332246F3BA"/>
              </w:placeholder>
              <w:text/>
            </w:sdtPr>
            <w:sdtEndPr>
              <w:rPr>
                <w:rFonts w:hint="eastAsia" w:asciiTheme="minorEastAsia" w:hAnsiTheme="minorEastAsia"/>
                <w:b w:val="0"/>
                <w:sz w:val="24"/>
                <w:szCs w:val="24"/>
              </w:rPr>
            </w:sdtEndPr>
            <w:sdtContent>
              <w:r>
                <w:rPr>
                  <w:rFonts w:hint="eastAsia" w:asciiTheme="minorEastAsia" w:hAnsiTheme="minorEastAsia"/>
                  <w:b w:val="0"/>
                  <w:sz w:val="24"/>
                  <w:szCs w:val="24"/>
                </w:rPr>
                <w:t>关于修订《子公司管理办法》的议案</w:t>
              </w:r>
            </w:sdtContent>
          </w:sdt>
        </w:p>
        <w:p>
          <w:pPr>
            <w:spacing w:line="360" w:lineRule="auto"/>
            <w:ind w:firstLine="480" w:firstLineChars="200"/>
            <w:rPr>
              <w:rFonts w:asciiTheme="minorEastAsia" w:hAnsiTheme="minorEastAsia"/>
              <w:sz w:val="24"/>
              <w:szCs w:val="24"/>
            </w:rPr>
          </w:pPr>
          <w:r>
            <w:rPr>
              <w:rFonts w:hint="eastAsia"/>
              <w:sz w:val="24"/>
              <w:szCs w:val="24"/>
            </w:rPr>
            <w:t>审议结</w:t>
          </w:r>
          <w:r>
            <w:rPr>
              <w:rFonts w:hint="eastAsia" w:asciiTheme="minorEastAsia" w:hAnsiTheme="minorEastAsia"/>
              <w:sz w:val="24"/>
              <w:szCs w:val="24"/>
            </w:rPr>
            <w:t>果：</w:t>
          </w:r>
          <w:sdt>
            <w:sdtPr>
              <w:rPr>
                <w:rFonts w:hint="eastAsia" w:asciiTheme="minorEastAsia" w:hAnsiTheme="minorEastAsia"/>
                <w:sz w:val="24"/>
                <w:szCs w:val="24"/>
              </w:rPr>
              <w:alias w:val="非累积投票议案表决情况_该议案表决是否通过"/>
              <w:tag w:val="_GBC_65bbc96960ca45c3b88812b22f83d873"/>
              <w:id w:val="749465145"/>
              <w:lock w:val="sdtLocked"/>
              <w:placeholder>
                <w:docPart w:val="F342655249824543BC3F01332246F3BA"/>
              </w:placeholder>
              <w:comboBox>
                <w:listItem w:displayText="通过" w:value="通过"/>
                <w:listItem w:displayText="不通过" w:value="不通过"/>
              </w:comboBox>
            </w:sdtPr>
            <w:sdtEndPr>
              <w:rPr>
                <w:rFonts w:hint="eastAsia" w:asciiTheme="minorEastAsia" w:hAnsiTheme="minorEastAsia"/>
                <w:sz w:val="24"/>
                <w:szCs w:val="24"/>
              </w:rPr>
            </w:sdtEndPr>
            <w:sdtContent>
              <w:r>
                <w:rPr>
                  <w:rFonts w:hint="eastAsia" w:asciiTheme="minorEastAsia" w:hAnsiTheme="minorEastAsia"/>
                  <w:sz w:val="24"/>
                  <w:szCs w:val="24"/>
                </w:rPr>
                <w:t>通过</w:t>
              </w:r>
            </w:sdtContent>
          </w:sdt>
        </w:p>
        <w:p>
          <w:pPr>
            <w:spacing w:line="360" w:lineRule="auto"/>
            <w:ind w:firstLine="480" w:firstLineChars="200"/>
            <w:rPr>
              <w:sz w:val="24"/>
              <w:szCs w:val="24"/>
            </w:rPr>
          </w:pPr>
          <w:r>
            <w:rPr>
              <w:rFonts w:hint="eastAsia"/>
              <w:sz w:val="24"/>
              <w:szCs w:val="24"/>
            </w:rPr>
            <w:t>表决情况：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6"/>
            <w:gridCol w:w="1416"/>
            <w:gridCol w:w="923"/>
            <w:gridCol w:w="919"/>
            <w:gridCol w:w="923"/>
            <w:gridCol w:w="992"/>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500"/>
                <w:lock w:val="sdtLocked"/>
              </w:sdtPr>
              <w:sdtEndPr>
                <w:rPr>
                  <w:rFonts w:hint="eastAsia" w:ascii="宋体" w:hAnsi="宋体"/>
                  <w:color w:val="000000"/>
                  <w:sz w:val="24"/>
                </w:rPr>
              </w:sdtEndPr>
              <w:sdtContent>
                <w:tc>
                  <w:tcPr>
                    <w:tcW w:w="1477" w:type="pct"/>
                    <w:vMerge w:val="restart"/>
                    <w:vAlign w:val="center"/>
                  </w:tcPr>
                  <w:p>
                    <w:pPr>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501"/>
                <w:lock w:val="sdtLocked"/>
              </w:sdtPr>
              <w:sdtEndPr>
                <w:rPr>
                  <w:rFonts w:hint="eastAsia" w:ascii="宋体" w:hAnsi="宋体"/>
                  <w:color w:val="000000"/>
                  <w:sz w:val="24"/>
                </w:rPr>
              </w:sdtEndPr>
              <w:sdtContent>
                <w:tc>
                  <w:tcPr>
                    <w:tcW w:w="1165" w:type="pct"/>
                    <w:gridSpan w:val="2"/>
                    <w:vAlign w:val="center"/>
                  </w:tcPr>
                  <w:p>
                    <w:pPr>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502"/>
                <w:lock w:val="sdtLocked"/>
              </w:sdtPr>
              <w:sdtEndPr>
                <w:rPr>
                  <w:rFonts w:hint="eastAsia" w:ascii="宋体" w:hAnsi="宋体"/>
                  <w:color w:val="000000"/>
                  <w:sz w:val="24"/>
                </w:rPr>
              </w:sdtEndPr>
              <w:sdtContent>
                <w:tc>
                  <w:tcPr>
                    <w:tcW w:w="1163" w:type="pct"/>
                    <w:gridSpan w:val="2"/>
                    <w:vAlign w:val="center"/>
                  </w:tcPr>
                  <w:p>
                    <w:pPr>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503"/>
                <w:lock w:val="sdtLocked"/>
              </w:sdtPr>
              <w:sdtEndPr>
                <w:rPr>
                  <w:rFonts w:hint="eastAsia" w:ascii="宋体" w:hAnsi="宋体"/>
                  <w:color w:val="000000"/>
                  <w:sz w:val="24"/>
                </w:rPr>
              </w:sdtEndPr>
              <w:sdtContent>
                <w:tc>
                  <w:tcPr>
                    <w:tcW w:w="1194" w:type="pct"/>
                    <w:gridSpan w:val="2"/>
                    <w:vAlign w:val="center"/>
                  </w:tcPr>
                  <w:p>
                    <w:pPr>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77" w:type="pct"/>
                <w:vMerge w:val="continue"/>
                <w:vAlign w:val="center"/>
              </w:tcPr>
              <w:p>
                <w:pPr>
                  <w:jc w:val="center"/>
                  <w:rPr>
                    <w:rFonts w:ascii="宋体"/>
                    <w:color w:val="000000"/>
                    <w:sz w:val="24"/>
                  </w:rPr>
                </w:pPr>
              </w:p>
            </w:tc>
            <w:sdt>
              <w:sdtPr>
                <w:rPr>
                  <w:rFonts w:hint="eastAsia" w:ascii="宋体" w:hAnsi="宋体"/>
                  <w:color w:val="000000"/>
                  <w:sz w:val="24"/>
                </w:rPr>
                <w:tag w:val="_PLD_f18f77e155d94d2d8a28bfcaf05f83a3"/>
                <w:id w:val="504"/>
                <w:lock w:val="sdtLocked"/>
              </w:sdtPr>
              <w:sdtEndPr>
                <w:rPr>
                  <w:rFonts w:hint="eastAsia" w:ascii="宋体" w:hAnsi="宋体"/>
                  <w:color w:val="000000"/>
                  <w:sz w:val="24"/>
                </w:rPr>
              </w:sdtEndPr>
              <w:sdtContent>
                <w:tc>
                  <w:tcPr>
                    <w:tcW w:w="582" w:type="pct"/>
                    <w:vAlign w:val="center"/>
                  </w:tcPr>
                  <w:p>
                    <w:pPr>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505"/>
                <w:lock w:val="sdtLocked"/>
              </w:sdtPr>
              <w:sdtEndPr>
                <w:rPr>
                  <w:rFonts w:hint="eastAsia" w:ascii="宋体" w:hAnsi="宋体"/>
                  <w:color w:val="000000"/>
                  <w:sz w:val="24"/>
                </w:rPr>
              </w:sdtEndPr>
              <w:sdtContent>
                <w:tc>
                  <w:tcPr>
                    <w:tcW w:w="583" w:type="pct"/>
                    <w:vAlign w:val="center"/>
                  </w:tcPr>
                  <w:p>
                    <w:pPr>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506"/>
                <w:lock w:val="sdtLocked"/>
              </w:sdtPr>
              <w:sdtEndPr>
                <w:rPr>
                  <w:rFonts w:hint="eastAsia" w:ascii="宋体" w:hAnsi="宋体"/>
                  <w:color w:val="000000"/>
                  <w:sz w:val="24"/>
                </w:rPr>
              </w:sdtEndPr>
              <w:sdtContent>
                <w:tc>
                  <w:tcPr>
                    <w:tcW w:w="581" w:type="pct"/>
                    <w:vAlign w:val="center"/>
                  </w:tcPr>
                  <w:p>
                    <w:pPr>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507"/>
                <w:lock w:val="sdtLocked"/>
              </w:sdtPr>
              <w:sdtEndPr>
                <w:rPr>
                  <w:rFonts w:hint="eastAsia" w:ascii="宋体" w:hAnsi="宋体"/>
                  <w:color w:val="000000"/>
                  <w:sz w:val="24"/>
                </w:rPr>
              </w:sdtEndPr>
              <w:sdtContent>
                <w:tc>
                  <w:tcPr>
                    <w:tcW w:w="583" w:type="pct"/>
                    <w:vAlign w:val="center"/>
                  </w:tcPr>
                  <w:p>
                    <w:pPr>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508"/>
                <w:lock w:val="sdtLocked"/>
              </w:sdtPr>
              <w:sdtEndPr>
                <w:rPr>
                  <w:rFonts w:hint="eastAsia" w:ascii="宋体" w:hAnsi="宋体"/>
                  <w:color w:val="000000"/>
                  <w:sz w:val="24"/>
                </w:rPr>
              </w:sdtEndPr>
              <w:sdtContent>
                <w:tc>
                  <w:tcPr>
                    <w:tcW w:w="623" w:type="pct"/>
                    <w:vAlign w:val="center"/>
                  </w:tcPr>
                  <w:p>
                    <w:pPr>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509"/>
                <w:lock w:val="sdtLocked"/>
              </w:sdtPr>
              <w:sdtEndPr>
                <w:rPr>
                  <w:rFonts w:hint="eastAsia" w:ascii="宋体" w:hAnsi="宋体"/>
                  <w:color w:val="000000"/>
                  <w:sz w:val="24"/>
                </w:rPr>
              </w:sdtEndPr>
              <w:sdtContent>
                <w:tc>
                  <w:tcPr>
                    <w:tcW w:w="571" w:type="pct"/>
                    <w:vAlign w:val="center"/>
                  </w:tcPr>
                  <w:p>
                    <w:pPr>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pct"/>
              </w:tcPr>
              <w:sdt>
                <w:sdtPr>
                  <w:rPr>
                    <w:rFonts w:hint="eastAsia" w:ascii="宋体" w:hAnsi="宋体"/>
                    <w:color w:val="000000"/>
                    <w:sz w:val="24"/>
                  </w:rPr>
                  <w:tag w:val="_PLD_6657f675915e4d33b00ad8c4274758bc"/>
                  <w:id w:val="510"/>
                  <w:lock w:val="sdtLocked"/>
                </w:sdtPr>
                <w:sdtEndPr>
                  <w:rPr>
                    <w:rFonts w:hint="eastAsia" w:ascii="宋体" w:hAnsi="宋体"/>
                    <w:color w:val="000000"/>
                    <w:sz w:val="24"/>
                  </w:rPr>
                </w:sdtEndPr>
                <w:sdtContent>
                  <w:p>
                    <w:pPr>
                      <w:spacing w:line="360" w:lineRule="auto"/>
                      <w:jc w:val="center"/>
                      <w:rPr>
                        <w:rFonts w:ascii="宋体" w:hAnsi="宋体"/>
                        <w:color w:val="000000"/>
                        <w:sz w:val="24"/>
                      </w:rPr>
                    </w:pPr>
                    <w:bookmarkStart w:id="1" w:name="_GoBack" w:colFirst="3" w:colLast="6"/>
                    <w:r>
                      <w:rPr>
                        <w:rFonts w:hint="eastAsia" w:ascii="宋体" w:hAnsi="宋体"/>
                        <w:color w:val="000000"/>
                        <w:sz w:val="24"/>
                      </w:rPr>
                      <w:t>普通股</w:t>
                    </w:r>
                  </w:p>
                </w:sdtContent>
              </w:sdt>
            </w:tc>
            <w:sdt>
              <w:sdtPr>
                <w:rPr>
                  <w:rFonts w:ascii="宋体"/>
                  <w:sz w:val="24"/>
                </w:rPr>
                <w:alias w:val="非累积投票议案表决情况_除优先股外的其他股份小计同意票数"/>
                <w:tag w:val="_GBC_4947d72c8c7f424f8bea6bcb3c1b27ab"/>
                <w:id w:val="511"/>
                <w:lock w:val="sdtLocked"/>
              </w:sdtPr>
              <w:sdtEndPr>
                <w:rPr>
                  <w:rFonts w:ascii="宋体"/>
                  <w:sz w:val="24"/>
                </w:rPr>
              </w:sdtEndPr>
              <w:sdtContent>
                <w:tc>
                  <w:tcPr>
                    <w:tcW w:w="582" w:type="pct"/>
                    <w:vAlign w:val="center"/>
                  </w:tcPr>
                  <w:p>
                    <w:pPr>
                      <w:spacing w:line="360" w:lineRule="auto"/>
                      <w:jc w:val="right"/>
                      <w:rPr>
                        <w:rFonts w:ascii="宋体"/>
                        <w:sz w:val="24"/>
                      </w:rPr>
                    </w:pPr>
                    <w:r>
                      <w:rPr>
                        <w:rFonts w:ascii="宋体"/>
                        <w:sz w:val="24"/>
                      </w:rPr>
                      <w:t>35,935,000</w:t>
                    </w:r>
                  </w:p>
                </w:tc>
              </w:sdtContent>
            </w:sdt>
            <w:sdt>
              <w:sdtPr>
                <w:rPr>
                  <w:rFonts w:ascii="宋体"/>
                  <w:sz w:val="24"/>
                </w:rPr>
                <w:alias w:val="非累积投票议案表决情况_除优先股外的其他股份小计同意比例"/>
                <w:tag w:val="_GBC_c5b38e4fec794c9397f1c295a5721c20"/>
                <w:id w:val="512"/>
                <w:lock w:val="sdtLocked"/>
              </w:sdtPr>
              <w:sdtEndPr>
                <w:rPr>
                  <w:rFonts w:ascii="宋体"/>
                  <w:sz w:val="24"/>
                </w:rPr>
              </w:sdtEndPr>
              <w:sdtContent>
                <w:tc>
                  <w:tcPr>
                    <w:tcW w:w="583" w:type="pct"/>
                    <w:vAlign w:val="center"/>
                  </w:tcPr>
                  <w:p>
                    <w:pPr>
                      <w:spacing w:line="360" w:lineRule="auto"/>
                      <w:jc w:val="center"/>
                      <w:rPr>
                        <w:rFonts w:ascii="宋体"/>
                        <w:sz w:val="24"/>
                      </w:rPr>
                    </w:pPr>
                    <w:r>
                      <w:rPr>
                        <w:rFonts w:ascii="宋体"/>
                        <w:sz w:val="24"/>
                      </w:rPr>
                      <w:t>100%</w:t>
                    </w:r>
                  </w:p>
                </w:tc>
              </w:sdtContent>
            </w:sdt>
            <w:sdt>
              <w:sdtPr>
                <w:rPr>
                  <w:rFonts w:ascii="宋体"/>
                  <w:sz w:val="24"/>
                </w:rPr>
                <w:alias w:val="非累积投票议案表决情况_除优先股外的其他股份小计反对票数"/>
                <w:tag w:val="_GBC_6bd94e661ad949aab972eb20c72ce726"/>
                <w:id w:val="513"/>
                <w:lock w:val="sdtLocked"/>
              </w:sdtPr>
              <w:sdtEndPr>
                <w:rPr>
                  <w:rFonts w:ascii="宋体"/>
                  <w:sz w:val="24"/>
                </w:rPr>
              </w:sdtEndPr>
              <w:sdtContent>
                <w:tc>
                  <w:tcPr>
                    <w:tcW w:w="581" w:type="pct"/>
                    <w:vAlign w:val="center"/>
                  </w:tcPr>
                  <w:p>
                    <w:pPr>
                      <w:spacing w:line="360" w:lineRule="auto"/>
                      <w:jc w:val="center"/>
                      <w:rPr>
                        <w:rFonts w:ascii="宋体"/>
                        <w:sz w:val="24"/>
                      </w:rPr>
                    </w:pPr>
                    <w:r>
                      <w:rPr>
                        <w:rFonts w:ascii="宋体"/>
                        <w:sz w:val="24"/>
                      </w:rPr>
                      <w:t>0</w:t>
                    </w:r>
                  </w:p>
                </w:tc>
              </w:sdtContent>
            </w:sdt>
            <w:sdt>
              <w:sdtPr>
                <w:rPr>
                  <w:rFonts w:ascii="宋体"/>
                  <w:sz w:val="24"/>
                </w:rPr>
                <w:alias w:val="非累积投票议案表决情况_除优先股外的其他股份小计反对比例"/>
                <w:tag w:val="_GBC_58df8a9a61154bbdbd01108059ebc0bb"/>
                <w:id w:val="514"/>
                <w:lock w:val="sdtLocked"/>
              </w:sdtPr>
              <w:sdtEndPr>
                <w:rPr>
                  <w:rFonts w:ascii="宋体"/>
                  <w:sz w:val="24"/>
                </w:rPr>
              </w:sdtEndPr>
              <w:sdtContent>
                <w:tc>
                  <w:tcPr>
                    <w:tcW w:w="583" w:type="pct"/>
                    <w:vAlign w:val="center"/>
                  </w:tcPr>
                  <w:p>
                    <w:pPr>
                      <w:spacing w:line="360" w:lineRule="auto"/>
                      <w:jc w:val="center"/>
                      <w:rPr>
                        <w:rFonts w:ascii="宋体"/>
                        <w:sz w:val="24"/>
                      </w:rPr>
                    </w:pPr>
                    <w:r>
                      <w:rPr>
                        <w:rFonts w:ascii="宋体"/>
                        <w:sz w:val="24"/>
                      </w:rPr>
                      <w:t>0</w:t>
                    </w:r>
                  </w:p>
                </w:tc>
              </w:sdtContent>
            </w:sdt>
            <w:sdt>
              <w:sdtPr>
                <w:rPr>
                  <w:rFonts w:ascii="宋体"/>
                  <w:sz w:val="24"/>
                </w:rPr>
                <w:alias w:val="非累积投票议案表决情况_除优先股外的其他股份小计弃权票数"/>
                <w:tag w:val="_GBC_9c3d220013074b80ba3329c3646cc7e1"/>
                <w:id w:val="515"/>
                <w:lock w:val="sdtLocked"/>
              </w:sdtPr>
              <w:sdtEndPr>
                <w:rPr>
                  <w:rFonts w:ascii="宋体"/>
                  <w:sz w:val="24"/>
                </w:rPr>
              </w:sdtEndPr>
              <w:sdtContent>
                <w:tc>
                  <w:tcPr>
                    <w:tcW w:w="623" w:type="pct"/>
                    <w:vAlign w:val="center"/>
                  </w:tcPr>
                  <w:p>
                    <w:pPr>
                      <w:spacing w:line="360" w:lineRule="auto"/>
                      <w:jc w:val="center"/>
                      <w:rPr>
                        <w:rFonts w:ascii="宋体"/>
                        <w:sz w:val="24"/>
                      </w:rPr>
                    </w:pPr>
                    <w:r>
                      <w:rPr>
                        <w:rFonts w:ascii="宋体"/>
                        <w:sz w:val="24"/>
                      </w:rPr>
                      <w:t>0</w:t>
                    </w:r>
                  </w:p>
                </w:tc>
              </w:sdtContent>
            </w:sdt>
            <w:sdt>
              <w:sdtPr>
                <w:rPr>
                  <w:rFonts w:ascii="宋体"/>
                  <w:sz w:val="24"/>
                </w:rPr>
                <w:alias w:val="非累积投票议案表决情况_除优先股外的其他股份小计弃权比例"/>
                <w:tag w:val="_GBC_bd59c18217d84da9b0775723b751b236"/>
                <w:id w:val="516"/>
                <w:lock w:val="sdtLocked"/>
              </w:sdtPr>
              <w:sdtEndPr>
                <w:rPr>
                  <w:rFonts w:ascii="宋体"/>
                  <w:sz w:val="24"/>
                </w:rPr>
              </w:sdtEndPr>
              <w:sdtContent>
                <w:tc>
                  <w:tcPr>
                    <w:tcW w:w="571" w:type="pct"/>
                    <w:vAlign w:val="center"/>
                  </w:tcPr>
                  <w:p>
                    <w:pPr>
                      <w:spacing w:line="360" w:lineRule="auto"/>
                      <w:jc w:val="center"/>
                      <w:rPr>
                        <w:rFonts w:ascii="宋体"/>
                        <w:sz w:val="24"/>
                      </w:rPr>
                    </w:pPr>
                    <w:r>
                      <w:rPr>
                        <w:rFonts w:ascii="宋体"/>
                        <w:sz w:val="24"/>
                      </w:rPr>
                      <w:t>0</w:t>
                    </w:r>
                  </w:p>
                </w:tc>
              </w:sdtContent>
            </w:sdt>
          </w:tr>
          <w:bookmarkEnd w:id="1"/>
        </w:tbl>
        <w:p/>
        <w:p/>
        <w:p/>
      </w:sdtContent>
    </w:sdt>
    <w:sdt>
      <w:sdtPr>
        <w:rPr>
          <w:b w:val="0"/>
          <w:bCs w:val="0"/>
          <w:sz w:val="21"/>
          <w:szCs w:val="22"/>
        </w:rPr>
        <w:alias w:val="模块:非累积投票议案"/>
        <w:tag w:val="_SEC_fd138d262d644e50920ea2bdb258ac70"/>
        <w:id w:val="-916786926"/>
        <w:lock w:val="sdtLocked"/>
        <w:placeholder>
          <w:docPart w:val="DefaultPlaceholder_-1854013440"/>
        </w:placeholder>
      </w:sdtPr>
      <w:sdtEndPr>
        <w:rPr>
          <w:b w:val="0"/>
          <w:bCs w:val="0"/>
          <w:sz w:val="21"/>
          <w:szCs w:val="22"/>
        </w:rPr>
      </w:sdtEndPr>
      <w:sdtContent>
        <w:p>
          <w:pPr>
            <w:pStyle w:val="4"/>
            <w:keepNext w:val="0"/>
            <w:keepLines w:val="0"/>
            <w:numPr>
              <w:ilvl w:val="0"/>
              <w:numId w:val="6"/>
            </w:numPr>
            <w:spacing w:before="0" w:after="0" w:line="360" w:lineRule="auto"/>
            <w:ind w:left="0" w:firstLine="0"/>
            <w:rPr>
              <w:rFonts w:asciiTheme="minorEastAsia" w:hAnsiTheme="minorEastAsia"/>
              <w:b w:val="0"/>
              <w:sz w:val="24"/>
              <w:szCs w:val="24"/>
            </w:rPr>
          </w:pPr>
          <w:r>
            <w:rPr>
              <w:rFonts w:hint="eastAsia"/>
              <w:b w:val="0"/>
              <w:sz w:val="24"/>
              <w:szCs w:val="24"/>
            </w:rPr>
            <w:t>议案</w:t>
          </w:r>
          <w:r>
            <w:rPr>
              <w:rFonts w:hint="eastAsia" w:asciiTheme="minorEastAsia" w:hAnsiTheme="minorEastAsia"/>
              <w:b w:val="0"/>
              <w:sz w:val="24"/>
              <w:szCs w:val="24"/>
            </w:rPr>
            <w:t>名称：</w:t>
          </w:r>
          <w:sdt>
            <w:sdtPr>
              <w:rPr>
                <w:rFonts w:hint="eastAsia" w:asciiTheme="minorEastAsia" w:hAnsiTheme="minorEastAsia"/>
                <w:b w:val="0"/>
                <w:sz w:val="24"/>
                <w:szCs w:val="24"/>
              </w:rPr>
              <w:alias w:val="非累积投票议案表决情况_议案名称"/>
              <w:tag w:val="_GBC_16397d349277454a867ff0ffe4485ce9"/>
              <w:id w:val="-303388943"/>
              <w:lock w:val="sdtLocked"/>
              <w:placeholder>
                <w:docPart w:val="6A3A490066EA4D2D86D7EEC2DA7B1660"/>
              </w:placeholder>
              <w:text/>
            </w:sdtPr>
            <w:sdtEndPr>
              <w:rPr>
                <w:rFonts w:hint="eastAsia" w:asciiTheme="minorEastAsia" w:hAnsiTheme="minorEastAsia"/>
                <w:b w:val="0"/>
                <w:sz w:val="24"/>
                <w:szCs w:val="24"/>
              </w:rPr>
            </w:sdtEndPr>
            <w:sdtContent>
              <w:r>
                <w:rPr>
                  <w:rFonts w:hint="eastAsia" w:asciiTheme="minorEastAsia" w:hAnsiTheme="minorEastAsia"/>
                  <w:b w:val="0"/>
                  <w:sz w:val="24"/>
                  <w:szCs w:val="24"/>
                </w:rPr>
                <w:t>关于修订《募集资金使用管理办法》的议案</w:t>
              </w:r>
            </w:sdtContent>
          </w:sdt>
        </w:p>
        <w:p>
          <w:pPr>
            <w:spacing w:line="360" w:lineRule="auto"/>
            <w:ind w:firstLine="480" w:firstLineChars="200"/>
            <w:rPr>
              <w:rFonts w:asciiTheme="minorEastAsia" w:hAnsiTheme="minorEastAsia"/>
              <w:sz w:val="24"/>
              <w:szCs w:val="24"/>
            </w:rPr>
          </w:pPr>
          <w:r>
            <w:rPr>
              <w:rFonts w:hint="eastAsia"/>
              <w:sz w:val="24"/>
              <w:szCs w:val="24"/>
            </w:rPr>
            <w:t>审议结</w:t>
          </w:r>
          <w:r>
            <w:rPr>
              <w:rFonts w:hint="eastAsia" w:asciiTheme="minorEastAsia" w:hAnsiTheme="minorEastAsia"/>
              <w:sz w:val="24"/>
              <w:szCs w:val="24"/>
            </w:rPr>
            <w:t>果：</w:t>
          </w:r>
          <w:sdt>
            <w:sdtPr>
              <w:rPr>
                <w:rFonts w:hint="eastAsia" w:asciiTheme="minorEastAsia" w:hAnsiTheme="minorEastAsia"/>
                <w:sz w:val="24"/>
                <w:szCs w:val="24"/>
              </w:rPr>
              <w:alias w:val="非累积投票议案表决情况_该议案表决是否通过"/>
              <w:tag w:val="_GBC_65bbc96960ca45c3b88812b22f83d873"/>
              <w:id w:val="-912239349"/>
              <w:lock w:val="sdtLocked"/>
              <w:placeholder>
                <w:docPart w:val="6A3A490066EA4D2D86D7EEC2DA7B1660"/>
              </w:placeholder>
              <w:comboBox>
                <w:listItem w:displayText="通过" w:value="通过"/>
                <w:listItem w:displayText="不通过" w:value="不通过"/>
              </w:comboBox>
            </w:sdtPr>
            <w:sdtEndPr>
              <w:rPr>
                <w:rFonts w:hint="eastAsia" w:asciiTheme="minorEastAsia" w:hAnsiTheme="minorEastAsia"/>
                <w:sz w:val="24"/>
                <w:szCs w:val="24"/>
              </w:rPr>
            </w:sdtEndPr>
            <w:sdtContent>
              <w:r>
                <w:rPr>
                  <w:rFonts w:hint="eastAsia" w:asciiTheme="minorEastAsia" w:hAnsiTheme="minorEastAsia"/>
                  <w:sz w:val="24"/>
                  <w:szCs w:val="24"/>
                </w:rPr>
                <w:t>通过</w:t>
              </w:r>
            </w:sdtContent>
          </w:sdt>
        </w:p>
        <w:p>
          <w:pPr>
            <w:spacing w:line="360" w:lineRule="auto"/>
            <w:ind w:firstLine="480" w:firstLineChars="200"/>
            <w:rPr>
              <w:sz w:val="24"/>
              <w:szCs w:val="24"/>
            </w:rPr>
          </w:pPr>
          <w:r>
            <w:rPr>
              <w:rFonts w:hint="eastAsia"/>
              <w:sz w:val="24"/>
              <w:szCs w:val="24"/>
            </w:rPr>
            <w:t>表决情况：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6"/>
            <w:gridCol w:w="1416"/>
            <w:gridCol w:w="923"/>
            <w:gridCol w:w="919"/>
            <w:gridCol w:w="923"/>
            <w:gridCol w:w="992"/>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534"/>
                <w:lock w:val="sdtLocked"/>
              </w:sdtPr>
              <w:sdtEndPr>
                <w:rPr>
                  <w:rFonts w:hint="eastAsia" w:ascii="宋体" w:hAnsi="宋体"/>
                  <w:color w:val="000000"/>
                  <w:sz w:val="24"/>
                </w:rPr>
              </w:sdtEndPr>
              <w:sdtContent>
                <w:tc>
                  <w:tcPr>
                    <w:tcW w:w="1477" w:type="pct"/>
                    <w:vMerge w:val="restart"/>
                    <w:vAlign w:val="center"/>
                  </w:tcPr>
                  <w:p>
                    <w:pPr>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535"/>
                <w:lock w:val="sdtLocked"/>
              </w:sdtPr>
              <w:sdtEndPr>
                <w:rPr>
                  <w:rFonts w:hint="eastAsia" w:ascii="宋体" w:hAnsi="宋体"/>
                  <w:color w:val="000000"/>
                  <w:sz w:val="24"/>
                </w:rPr>
              </w:sdtEndPr>
              <w:sdtContent>
                <w:tc>
                  <w:tcPr>
                    <w:tcW w:w="1165" w:type="pct"/>
                    <w:gridSpan w:val="2"/>
                    <w:vAlign w:val="center"/>
                  </w:tcPr>
                  <w:p>
                    <w:pPr>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536"/>
                <w:lock w:val="sdtLocked"/>
              </w:sdtPr>
              <w:sdtEndPr>
                <w:rPr>
                  <w:rFonts w:hint="eastAsia" w:ascii="宋体" w:hAnsi="宋体"/>
                  <w:color w:val="000000"/>
                  <w:sz w:val="24"/>
                </w:rPr>
              </w:sdtEndPr>
              <w:sdtContent>
                <w:tc>
                  <w:tcPr>
                    <w:tcW w:w="1163" w:type="pct"/>
                    <w:gridSpan w:val="2"/>
                    <w:vAlign w:val="center"/>
                  </w:tcPr>
                  <w:p>
                    <w:pPr>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537"/>
                <w:lock w:val="sdtLocked"/>
              </w:sdtPr>
              <w:sdtEndPr>
                <w:rPr>
                  <w:rFonts w:hint="eastAsia" w:ascii="宋体" w:hAnsi="宋体"/>
                  <w:color w:val="000000"/>
                  <w:sz w:val="24"/>
                </w:rPr>
              </w:sdtEndPr>
              <w:sdtContent>
                <w:tc>
                  <w:tcPr>
                    <w:tcW w:w="1194" w:type="pct"/>
                    <w:gridSpan w:val="2"/>
                    <w:vAlign w:val="center"/>
                  </w:tcPr>
                  <w:p>
                    <w:pPr>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1477" w:type="pct"/>
                <w:vMerge w:val="continue"/>
                <w:vAlign w:val="center"/>
              </w:tcPr>
              <w:p>
                <w:pPr>
                  <w:jc w:val="center"/>
                  <w:rPr>
                    <w:rFonts w:ascii="宋体"/>
                    <w:color w:val="000000"/>
                    <w:sz w:val="24"/>
                  </w:rPr>
                </w:pPr>
              </w:p>
            </w:tc>
            <w:sdt>
              <w:sdtPr>
                <w:rPr>
                  <w:rFonts w:hint="eastAsia" w:ascii="宋体" w:hAnsi="宋体"/>
                  <w:color w:val="000000"/>
                  <w:sz w:val="24"/>
                </w:rPr>
                <w:tag w:val="_PLD_f18f77e155d94d2d8a28bfcaf05f83a3"/>
                <w:id w:val="538"/>
                <w:lock w:val="sdtLocked"/>
              </w:sdtPr>
              <w:sdtEndPr>
                <w:rPr>
                  <w:rFonts w:hint="eastAsia" w:ascii="宋体" w:hAnsi="宋体"/>
                  <w:color w:val="000000"/>
                  <w:sz w:val="24"/>
                </w:rPr>
              </w:sdtEndPr>
              <w:sdtContent>
                <w:tc>
                  <w:tcPr>
                    <w:tcW w:w="582" w:type="pct"/>
                    <w:vAlign w:val="center"/>
                  </w:tcPr>
                  <w:p>
                    <w:pPr>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539"/>
                <w:lock w:val="sdtLocked"/>
              </w:sdtPr>
              <w:sdtEndPr>
                <w:rPr>
                  <w:rFonts w:hint="eastAsia" w:ascii="宋体" w:hAnsi="宋体"/>
                  <w:color w:val="000000"/>
                  <w:sz w:val="24"/>
                </w:rPr>
              </w:sdtEndPr>
              <w:sdtContent>
                <w:tc>
                  <w:tcPr>
                    <w:tcW w:w="583" w:type="pct"/>
                    <w:vAlign w:val="center"/>
                  </w:tcPr>
                  <w:p>
                    <w:pPr>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540"/>
                <w:lock w:val="sdtLocked"/>
              </w:sdtPr>
              <w:sdtEndPr>
                <w:rPr>
                  <w:rFonts w:hint="eastAsia" w:ascii="宋体" w:hAnsi="宋体"/>
                  <w:color w:val="000000"/>
                  <w:sz w:val="24"/>
                </w:rPr>
              </w:sdtEndPr>
              <w:sdtContent>
                <w:tc>
                  <w:tcPr>
                    <w:tcW w:w="581" w:type="pct"/>
                    <w:vAlign w:val="center"/>
                  </w:tcPr>
                  <w:p>
                    <w:pPr>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541"/>
                <w:lock w:val="sdtLocked"/>
              </w:sdtPr>
              <w:sdtEndPr>
                <w:rPr>
                  <w:rFonts w:hint="eastAsia" w:ascii="宋体" w:hAnsi="宋体"/>
                  <w:color w:val="000000"/>
                  <w:sz w:val="24"/>
                </w:rPr>
              </w:sdtEndPr>
              <w:sdtContent>
                <w:tc>
                  <w:tcPr>
                    <w:tcW w:w="583" w:type="pct"/>
                    <w:vAlign w:val="center"/>
                  </w:tcPr>
                  <w:p>
                    <w:pPr>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542"/>
                <w:lock w:val="sdtLocked"/>
              </w:sdtPr>
              <w:sdtEndPr>
                <w:rPr>
                  <w:rFonts w:hint="eastAsia" w:ascii="宋体" w:hAnsi="宋体"/>
                  <w:color w:val="000000"/>
                  <w:sz w:val="24"/>
                </w:rPr>
              </w:sdtEndPr>
              <w:sdtContent>
                <w:tc>
                  <w:tcPr>
                    <w:tcW w:w="623" w:type="pct"/>
                    <w:vAlign w:val="center"/>
                  </w:tcPr>
                  <w:p>
                    <w:pPr>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543"/>
                <w:lock w:val="sdtLocked"/>
              </w:sdtPr>
              <w:sdtEndPr>
                <w:rPr>
                  <w:rFonts w:hint="eastAsia" w:ascii="宋体" w:hAnsi="宋体"/>
                  <w:color w:val="000000"/>
                  <w:sz w:val="24"/>
                </w:rPr>
              </w:sdtEndPr>
              <w:sdtContent>
                <w:tc>
                  <w:tcPr>
                    <w:tcW w:w="571" w:type="pct"/>
                    <w:vAlign w:val="center"/>
                  </w:tcPr>
                  <w:p>
                    <w:pPr>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7" w:type="pct"/>
              </w:tcPr>
              <w:sdt>
                <w:sdtPr>
                  <w:rPr>
                    <w:rFonts w:hint="eastAsia" w:ascii="宋体" w:hAnsi="宋体"/>
                    <w:color w:val="000000"/>
                    <w:sz w:val="24"/>
                  </w:rPr>
                  <w:tag w:val="_PLD_6657f675915e4d33b00ad8c4274758bc"/>
                  <w:id w:val="544"/>
                  <w:lock w:val="sdtLocked"/>
                </w:sdtPr>
                <w:sdtEndPr>
                  <w:rPr>
                    <w:rFonts w:hint="eastAsia" w:ascii="宋体" w:hAnsi="宋体"/>
                    <w:color w:val="000000"/>
                    <w:sz w:val="24"/>
                  </w:rPr>
                </w:sdtEndPr>
                <w:sdtContent>
                  <w:p>
                    <w:pPr>
                      <w:spacing w:line="360" w:lineRule="auto"/>
                      <w:jc w:val="center"/>
                      <w:rPr>
                        <w:rFonts w:ascii="宋体" w:hAnsi="宋体"/>
                        <w:color w:val="000000"/>
                        <w:sz w:val="24"/>
                      </w:rPr>
                    </w:pPr>
                    <w:r>
                      <w:rPr>
                        <w:rFonts w:hint="eastAsia" w:ascii="宋体" w:hAnsi="宋体"/>
                        <w:color w:val="000000"/>
                        <w:sz w:val="24"/>
                      </w:rPr>
                      <w:t>普通股</w:t>
                    </w:r>
                  </w:p>
                </w:sdtContent>
              </w:sdt>
            </w:tc>
            <w:sdt>
              <w:sdtPr>
                <w:rPr>
                  <w:rFonts w:ascii="宋体"/>
                  <w:sz w:val="24"/>
                </w:rPr>
                <w:alias w:val="非累积投票议案表决情况_除优先股外的其他股份小计同意票数"/>
                <w:tag w:val="_GBC_4947d72c8c7f424f8bea6bcb3c1b27ab"/>
                <w:id w:val="545"/>
                <w:lock w:val="sdtLocked"/>
              </w:sdtPr>
              <w:sdtEndPr>
                <w:rPr>
                  <w:rFonts w:ascii="宋体"/>
                  <w:sz w:val="24"/>
                </w:rPr>
              </w:sdtEndPr>
              <w:sdtContent>
                <w:tc>
                  <w:tcPr>
                    <w:tcW w:w="582" w:type="pct"/>
                    <w:vAlign w:val="center"/>
                  </w:tcPr>
                  <w:p>
                    <w:pPr>
                      <w:spacing w:line="360" w:lineRule="auto"/>
                      <w:jc w:val="right"/>
                      <w:rPr>
                        <w:rFonts w:ascii="宋体"/>
                        <w:sz w:val="24"/>
                      </w:rPr>
                    </w:pPr>
                    <w:r>
                      <w:rPr>
                        <w:rFonts w:ascii="宋体"/>
                        <w:sz w:val="24"/>
                      </w:rPr>
                      <w:t>35,935,000</w:t>
                    </w:r>
                  </w:p>
                </w:tc>
              </w:sdtContent>
            </w:sdt>
            <w:sdt>
              <w:sdtPr>
                <w:rPr>
                  <w:rFonts w:ascii="宋体"/>
                  <w:sz w:val="24"/>
                </w:rPr>
                <w:alias w:val="非累积投票议案表决情况_除优先股外的其他股份小计同意比例"/>
                <w:tag w:val="_GBC_c5b38e4fec794c9397f1c295a5721c20"/>
                <w:id w:val="546"/>
                <w:lock w:val="sdtLocked"/>
              </w:sdtPr>
              <w:sdtEndPr>
                <w:rPr>
                  <w:rFonts w:ascii="宋体"/>
                  <w:sz w:val="24"/>
                </w:rPr>
              </w:sdtEndPr>
              <w:sdtContent>
                <w:tc>
                  <w:tcPr>
                    <w:tcW w:w="583" w:type="pct"/>
                    <w:vAlign w:val="center"/>
                  </w:tcPr>
                  <w:p>
                    <w:pPr>
                      <w:spacing w:line="360" w:lineRule="auto"/>
                      <w:jc w:val="center"/>
                      <w:rPr>
                        <w:rFonts w:ascii="宋体"/>
                        <w:sz w:val="24"/>
                      </w:rPr>
                    </w:pPr>
                    <w:r>
                      <w:rPr>
                        <w:rFonts w:ascii="宋体"/>
                        <w:sz w:val="24"/>
                      </w:rPr>
                      <w:t>100%</w:t>
                    </w:r>
                  </w:p>
                </w:tc>
              </w:sdtContent>
            </w:sdt>
            <w:sdt>
              <w:sdtPr>
                <w:rPr>
                  <w:rFonts w:ascii="宋体"/>
                  <w:sz w:val="24"/>
                </w:rPr>
                <w:alias w:val="非累积投票议案表决情况_除优先股外的其他股份小计反对票数"/>
                <w:tag w:val="_GBC_6bd94e661ad949aab972eb20c72ce726"/>
                <w:id w:val="547"/>
                <w:lock w:val="sdtLocked"/>
              </w:sdtPr>
              <w:sdtEndPr>
                <w:rPr>
                  <w:rFonts w:ascii="宋体"/>
                  <w:sz w:val="24"/>
                </w:rPr>
              </w:sdtEndPr>
              <w:sdtContent>
                <w:tc>
                  <w:tcPr>
                    <w:tcW w:w="581" w:type="pct"/>
                    <w:vAlign w:val="center"/>
                  </w:tcPr>
                  <w:p>
                    <w:pPr>
                      <w:spacing w:line="360" w:lineRule="auto"/>
                      <w:jc w:val="center"/>
                      <w:rPr>
                        <w:rFonts w:ascii="宋体"/>
                        <w:sz w:val="24"/>
                      </w:rPr>
                    </w:pPr>
                    <w:r>
                      <w:rPr>
                        <w:rFonts w:ascii="宋体"/>
                        <w:sz w:val="24"/>
                      </w:rPr>
                      <w:t>0</w:t>
                    </w:r>
                  </w:p>
                </w:tc>
              </w:sdtContent>
            </w:sdt>
            <w:sdt>
              <w:sdtPr>
                <w:rPr>
                  <w:rFonts w:ascii="宋体"/>
                  <w:sz w:val="24"/>
                </w:rPr>
                <w:alias w:val="非累积投票议案表决情况_除优先股外的其他股份小计反对比例"/>
                <w:tag w:val="_GBC_58df8a9a61154bbdbd01108059ebc0bb"/>
                <w:id w:val="548"/>
                <w:lock w:val="sdtLocked"/>
              </w:sdtPr>
              <w:sdtEndPr>
                <w:rPr>
                  <w:rFonts w:ascii="宋体"/>
                  <w:sz w:val="24"/>
                </w:rPr>
              </w:sdtEndPr>
              <w:sdtContent>
                <w:tc>
                  <w:tcPr>
                    <w:tcW w:w="583" w:type="pct"/>
                    <w:vAlign w:val="center"/>
                  </w:tcPr>
                  <w:p>
                    <w:pPr>
                      <w:spacing w:line="360" w:lineRule="auto"/>
                      <w:jc w:val="center"/>
                      <w:rPr>
                        <w:rFonts w:ascii="宋体"/>
                        <w:sz w:val="24"/>
                      </w:rPr>
                    </w:pPr>
                    <w:r>
                      <w:rPr>
                        <w:rFonts w:ascii="宋体"/>
                        <w:sz w:val="24"/>
                      </w:rPr>
                      <w:t>0</w:t>
                    </w:r>
                  </w:p>
                </w:tc>
              </w:sdtContent>
            </w:sdt>
            <w:sdt>
              <w:sdtPr>
                <w:rPr>
                  <w:rFonts w:ascii="宋体"/>
                  <w:sz w:val="24"/>
                </w:rPr>
                <w:alias w:val="非累积投票议案表决情况_除优先股外的其他股份小计弃权票数"/>
                <w:tag w:val="_GBC_9c3d220013074b80ba3329c3646cc7e1"/>
                <w:id w:val="549"/>
                <w:lock w:val="sdtLocked"/>
              </w:sdtPr>
              <w:sdtEndPr>
                <w:rPr>
                  <w:rFonts w:ascii="宋体"/>
                  <w:sz w:val="24"/>
                </w:rPr>
              </w:sdtEndPr>
              <w:sdtContent>
                <w:tc>
                  <w:tcPr>
                    <w:tcW w:w="623" w:type="pct"/>
                    <w:vAlign w:val="center"/>
                  </w:tcPr>
                  <w:p>
                    <w:pPr>
                      <w:spacing w:line="360" w:lineRule="auto"/>
                      <w:jc w:val="center"/>
                      <w:rPr>
                        <w:rFonts w:ascii="宋体"/>
                        <w:sz w:val="24"/>
                      </w:rPr>
                    </w:pPr>
                    <w:r>
                      <w:rPr>
                        <w:rFonts w:ascii="宋体"/>
                        <w:sz w:val="24"/>
                      </w:rPr>
                      <w:t>0</w:t>
                    </w:r>
                  </w:p>
                </w:tc>
              </w:sdtContent>
            </w:sdt>
            <w:sdt>
              <w:sdtPr>
                <w:rPr>
                  <w:rFonts w:ascii="宋体"/>
                  <w:sz w:val="24"/>
                </w:rPr>
                <w:alias w:val="非累积投票议案表决情况_除优先股外的其他股份小计弃权比例"/>
                <w:tag w:val="_GBC_bd59c18217d84da9b0775723b751b236"/>
                <w:id w:val="550"/>
                <w:lock w:val="sdtLocked"/>
              </w:sdtPr>
              <w:sdtEndPr>
                <w:rPr>
                  <w:rFonts w:ascii="宋体"/>
                  <w:sz w:val="24"/>
                </w:rPr>
              </w:sdtEndPr>
              <w:sdtContent>
                <w:tc>
                  <w:tcPr>
                    <w:tcW w:w="571" w:type="pct"/>
                    <w:vAlign w:val="center"/>
                  </w:tcPr>
                  <w:p>
                    <w:pPr>
                      <w:spacing w:line="360" w:lineRule="auto"/>
                      <w:jc w:val="center"/>
                      <w:rPr>
                        <w:rFonts w:ascii="宋体"/>
                        <w:sz w:val="24"/>
                      </w:rPr>
                    </w:pPr>
                    <w:r>
                      <w:rPr>
                        <w:rFonts w:ascii="宋体"/>
                        <w:sz w:val="24"/>
                      </w:rPr>
                      <w:t>0</w:t>
                    </w:r>
                  </w:p>
                </w:tc>
              </w:sdtContent>
            </w:sdt>
          </w:tr>
        </w:tbl>
        <w:p/>
        <w:p/>
        <w:p/>
      </w:sdtContent>
    </w:sdt>
    <w:sdt>
      <w:sdtPr>
        <w:rPr>
          <w:b w:val="0"/>
          <w:bCs w:val="0"/>
          <w:sz w:val="21"/>
          <w:szCs w:val="22"/>
        </w:rPr>
        <w:alias w:val="模块:非累积投票议案"/>
        <w:tag w:val="_SEC_fd138d262d644e50920ea2bdb258ac70"/>
        <w:id w:val="-1570562875"/>
        <w:lock w:val="sdtLocked"/>
        <w:placeholder>
          <w:docPart w:val="DefaultPlaceholder_-1854013440"/>
        </w:placeholder>
      </w:sdtPr>
      <w:sdtEndPr>
        <w:rPr>
          <w:b w:val="0"/>
          <w:bCs w:val="0"/>
          <w:sz w:val="21"/>
          <w:szCs w:val="22"/>
        </w:rPr>
      </w:sdtEndPr>
      <w:sdtContent>
        <w:p>
          <w:pPr>
            <w:pStyle w:val="4"/>
            <w:keepNext w:val="0"/>
            <w:keepLines w:val="0"/>
            <w:numPr>
              <w:ilvl w:val="0"/>
              <w:numId w:val="6"/>
            </w:numPr>
            <w:spacing w:before="0" w:after="0" w:line="360" w:lineRule="auto"/>
            <w:ind w:left="0" w:firstLine="0"/>
            <w:rPr>
              <w:rFonts w:asciiTheme="minorEastAsia" w:hAnsiTheme="minorEastAsia"/>
              <w:b w:val="0"/>
              <w:sz w:val="24"/>
              <w:szCs w:val="24"/>
            </w:rPr>
          </w:pPr>
          <w:r>
            <w:rPr>
              <w:rFonts w:hint="eastAsia"/>
              <w:b w:val="0"/>
              <w:sz w:val="24"/>
              <w:szCs w:val="24"/>
            </w:rPr>
            <w:t>议案</w:t>
          </w:r>
          <w:r>
            <w:rPr>
              <w:rFonts w:hint="eastAsia" w:asciiTheme="minorEastAsia" w:hAnsiTheme="minorEastAsia"/>
              <w:b w:val="0"/>
              <w:sz w:val="24"/>
              <w:szCs w:val="24"/>
            </w:rPr>
            <w:t>名称：</w:t>
          </w:r>
          <w:sdt>
            <w:sdtPr>
              <w:rPr>
                <w:rFonts w:hint="eastAsia" w:asciiTheme="minorEastAsia" w:hAnsiTheme="minorEastAsia"/>
                <w:b w:val="0"/>
                <w:sz w:val="24"/>
                <w:szCs w:val="24"/>
              </w:rPr>
              <w:alias w:val="非累积投票议案表决情况_议案名称"/>
              <w:tag w:val="_GBC_16397d349277454a867ff0ffe4485ce9"/>
              <w:id w:val="-1495955136"/>
              <w:lock w:val="sdtLocked"/>
              <w:placeholder>
                <w:docPart w:val="69563D09975B479B80A81EA3A770326E"/>
              </w:placeholder>
              <w:text/>
            </w:sdtPr>
            <w:sdtEndPr>
              <w:rPr>
                <w:rFonts w:hint="eastAsia" w:asciiTheme="minorEastAsia" w:hAnsiTheme="minorEastAsia"/>
                <w:b w:val="0"/>
                <w:sz w:val="24"/>
                <w:szCs w:val="24"/>
              </w:rPr>
            </w:sdtEndPr>
            <w:sdtContent>
              <w:r>
                <w:rPr>
                  <w:rFonts w:hint="eastAsia" w:asciiTheme="minorEastAsia" w:hAnsiTheme="minorEastAsia"/>
                  <w:b w:val="0"/>
                  <w:sz w:val="24"/>
                  <w:szCs w:val="24"/>
                </w:rPr>
                <w:t>关于修订《关联交易管理制度》的议案</w:t>
              </w:r>
            </w:sdtContent>
          </w:sdt>
        </w:p>
        <w:p>
          <w:pPr>
            <w:spacing w:line="360" w:lineRule="auto"/>
            <w:ind w:firstLine="480" w:firstLineChars="200"/>
            <w:rPr>
              <w:rFonts w:asciiTheme="minorEastAsia" w:hAnsiTheme="minorEastAsia"/>
              <w:sz w:val="24"/>
              <w:szCs w:val="24"/>
            </w:rPr>
          </w:pPr>
          <w:r>
            <w:rPr>
              <w:rFonts w:hint="eastAsia"/>
              <w:sz w:val="24"/>
              <w:szCs w:val="24"/>
            </w:rPr>
            <w:t>审议结</w:t>
          </w:r>
          <w:r>
            <w:rPr>
              <w:rFonts w:hint="eastAsia" w:asciiTheme="minorEastAsia" w:hAnsiTheme="minorEastAsia"/>
              <w:sz w:val="24"/>
              <w:szCs w:val="24"/>
            </w:rPr>
            <w:t>果：</w:t>
          </w:r>
          <w:sdt>
            <w:sdtPr>
              <w:rPr>
                <w:rFonts w:hint="eastAsia" w:asciiTheme="minorEastAsia" w:hAnsiTheme="minorEastAsia"/>
                <w:sz w:val="24"/>
                <w:szCs w:val="24"/>
              </w:rPr>
              <w:alias w:val="非累积投票议案表决情况_该议案表决是否通过"/>
              <w:tag w:val="_GBC_65bbc96960ca45c3b88812b22f83d873"/>
              <w:id w:val="-1239637475"/>
              <w:lock w:val="sdtLocked"/>
              <w:placeholder>
                <w:docPart w:val="69563D09975B479B80A81EA3A770326E"/>
              </w:placeholder>
              <w:comboBox>
                <w:listItem w:displayText="通过" w:value="通过"/>
                <w:listItem w:displayText="不通过" w:value="不通过"/>
              </w:comboBox>
            </w:sdtPr>
            <w:sdtEndPr>
              <w:rPr>
                <w:rFonts w:hint="eastAsia" w:asciiTheme="minorEastAsia" w:hAnsiTheme="minorEastAsia"/>
                <w:sz w:val="24"/>
                <w:szCs w:val="24"/>
              </w:rPr>
            </w:sdtEndPr>
            <w:sdtContent>
              <w:r>
                <w:rPr>
                  <w:rFonts w:hint="eastAsia" w:asciiTheme="minorEastAsia" w:hAnsiTheme="minorEastAsia"/>
                  <w:sz w:val="24"/>
                  <w:szCs w:val="24"/>
                </w:rPr>
                <w:t>通过</w:t>
              </w:r>
            </w:sdtContent>
          </w:sdt>
        </w:p>
        <w:p>
          <w:pPr>
            <w:spacing w:line="360" w:lineRule="auto"/>
            <w:ind w:firstLine="480" w:firstLineChars="200"/>
            <w:rPr>
              <w:sz w:val="24"/>
              <w:szCs w:val="24"/>
            </w:rPr>
          </w:pPr>
          <w:r>
            <w:rPr>
              <w:rFonts w:hint="eastAsia"/>
              <w:sz w:val="24"/>
              <w:szCs w:val="24"/>
            </w:rPr>
            <w:t>表决情况：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6"/>
            <w:gridCol w:w="1416"/>
            <w:gridCol w:w="923"/>
            <w:gridCol w:w="919"/>
            <w:gridCol w:w="923"/>
            <w:gridCol w:w="992"/>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568"/>
                <w:lock w:val="sdtLocked"/>
              </w:sdtPr>
              <w:sdtEndPr>
                <w:rPr>
                  <w:rFonts w:hint="eastAsia" w:ascii="宋体" w:hAnsi="宋体"/>
                  <w:color w:val="000000"/>
                  <w:sz w:val="24"/>
                </w:rPr>
              </w:sdtEndPr>
              <w:sdtContent>
                <w:tc>
                  <w:tcPr>
                    <w:tcW w:w="1477" w:type="pct"/>
                    <w:vMerge w:val="restart"/>
                    <w:vAlign w:val="center"/>
                  </w:tcPr>
                  <w:p>
                    <w:pPr>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569"/>
                <w:lock w:val="sdtLocked"/>
              </w:sdtPr>
              <w:sdtEndPr>
                <w:rPr>
                  <w:rFonts w:hint="eastAsia" w:ascii="宋体" w:hAnsi="宋体"/>
                  <w:color w:val="000000"/>
                  <w:sz w:val="24"/>
                </w:rPr>
              </w:sdtEndPr>
              <w:sdtContent>
                <w:tc>
                  <w:tcPr>
                    <w:tcW w:w="1165" w:type="pct"/>
                    <w:gridSpan w:val="2"/>
                    <w:vAlign w:val="center"/>
                  </w:tcPr>
                  <w:p>
                    <w:pPr>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570"/>
                <w:lock w:val="sdtLocked"/>
              </w:sdtPr>
              <w:sdtEndPr>
                <w:rPr>
                  <w:rFonts w:hint="eastAsia" w:ascii="宋体" w:hAnsi="宋体"/>
                  <w:color w:val="000000"/>
                  <w:sz w:val="24"/>
                </w:rPr>
              </w:sdtEndPr>
              <w:sdtContent>
                <w:tc>
                  <w:tcPr>
                    <w:tcW w:w="1163" w:type="pct"/>
                    <w:gridSpan w:val="2"/>
                    <w:vAlign w:val="center"/>
                  </w:tcPr>
                  <w:p>
                    <w:pPr>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571"/>
                <w:lock w:val="sdtLocked"/>
              </w:sdtPr>
              <w:sdtEndPr>
                <w:rPr>
                  <w:rFonts w:hint="eastAsia" w:ascii="宋体" w:hAnsi="宋体"/>
                  <w:color w:val="000000"/>
                  <w:sz w:val="24"/>
                </w:rPr>
              </w:sdtEndPr>
              <w:sdtContent>
                <w:tc>
                  <w:tcPr>
                    <w:tcW w:w="1194" w:type="pct"/>
                    <w:gridSpan w:val="2"/>
                    <w:vAlign w:val="center"/>
                  </w:tcPr>
                  <w:p>
                    <w:pPr>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77" w:type="pct"/>
                <w:vMerge w:val="continue"/>
                <w:vAlign w:val="center"/>
              </w:tcPr>
              <w:p>
                <w:pPr>
                  <w:jc w:val="center"/>
                  <w:rPr>
                    <w:rFonts w:ascii="宋体"/>
                    <w:color w:val="000000"/>
                    <w:sz w:val="24"/>
                  </w:rPr>
                </w:pPr>
              </w:p>
            </w:tc>
            <w:sdt>
              <w:sdtPr>
                <w:rPr>
                  <w:rFonts w:hint="eastAsia" w:ascii="宋体" w:hAnsi="宋体"/>
                  <w:color w:val="000000"/>
                  <w:sz w:val="24"/>
                </w:rPr>
                <w:tag w:val="_PLD_f18f77e155d94d2d8a28bfcaf05f83a3"/>
                <w:id w:val="572"/>
                <w:lock w:val="sdtLocked"/>
              </w:sdtPr>
              <w:sdtEndPr>
                <w:rPr>
                  <w:rFonts w:hint="eastAsia" w:ascii="宋体" w:hAnsi="宋体"/>
                  <w:color w:val="000000"/>
                  <w:sz w:val="24"/>
                </w:rPr>
              </w:sdtEndPr>
              <w:sdtContent>
                <w:tc>
                  <w:tcPr>
                    <w:tcW w:w="582" w:type="pct"/>
                    <w:vAlign w:val="center"/>
                  </w:tcPr>
                  <w:p>
                    <w:pPr>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573"/>
                <w:lock w:val="sdtLocked"/>
              </w:sdtPr>
              <w:sdtEndPr>
                <w:rPr>
                  <w:rFonts w:hint="eastAsia" w:ascii="宋体" w:hAnsi="宋体"/>
                  <w:color w:val="000000"/>
                  <w:sz w:val="24"/>
                </w:rPr>
              </w:sdtEndPr>
              <w:sdtContent>
                <w:tc>
                  <w:tcPr>
                    <w:tcW w:w="583" w:type="pct"/>
                    <w:vAlign w:val="center"/>
                  </w:tcPr>
                  <w:p>
                    <w:pPr>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574"/>
                <w:lock w:val="sdtLocked"/>
              </w:sdtPr>
              <w:sdtEndPr>
                <w:rPr>
                  <w:rFonts w:hint="eastAsia" w:ascii="宋体" w:hAnsi="宋体"/>
                  <w:color w:val="000000"/>
                  <w:sz w:val="24"/>
                </w:rPr>
              </w:sdtEndPr>
              <w:sdtContent>
                <w:tc>
                  <w:tcPr>
                    <w:tcW w:w="581" w:type="pct"/>
                    <w:vAlign w:val="center"/>
                  </w:tcPr>
                  <w:p>
                    <w:pPr>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575"/>
                <w:lock w:val="sdtLocked"/>
              </w:sdtPr>
              <w:sdtEndPr>
                <w:rPr>
                  <w:rFonts w:hint="eastAsia" w:ascii="宋体" w:hAnsi="宋体"/>
                  <w:color w:val="000000"/>
                  <w:sz w:val="24"/>
                </w:rPr>
              </w:sdtEndPr>
              <w:sdtContent>
                <w:tc>
                  <w:tcPr>
                    <w:tcW w:w="583" w:type="pct"/>
                    <w:vAlign w:val="center"/>
                  </w:tcPr>
                  <w:p>
                    <w:pPr>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576"/>
                <w:lock w:val="sdtLocked"/>
              </w:sdtPr>
              <w:sdtEndPr>
                <w:rPr>
                  <w:rFonts w:hint="eastAsia" w:ascii="宋体" w:hAnsi="宋体"/>
                  <w:color w:val="000000"/>
                  <w:sz w:val="24"/>
                </w:rPr>
              </w:sdtEndPr>
              <w:sdtContent>
                <w:tc>
                  <w:tcPr>
                    <w:tcW w:w="623" w:type="pct"/>
                    <w:vAlign w:val="center"/>
                  </w:tcPr>
                  <w:p>
                    <w:pPr>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577"/>
                <w:lock w:val="sdtLocked"/>
              </w:sdtPr>
              <w:sdtEndPr>
                <w:rPr>
                  <w:rFonts w:hint="eastAsia" w:ascii="宋体" w:hAnsi="宋体"/>
                  <w:color w:val="000000"/>
                  <w:sz w:val="24"/>
                </w:rPr>
              </w:sdtEndPr>
              <w:sdtContent>
                <w:tc>
                  <w:tcPr>
                    <w:tcW w:w="571" w:type="pct"/>
                    <w:vAlign w:val="center"/>
                  </w:tcPr>
                  <w:p>
                    <w:pPr>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pct"/>
              </w:tcPr>
              <w:sdt>
                <w:sdtPr>
                  <w:rPr>
                    <w:rFonts w:hint="eastAsia" w:ascii="宋体" w:hAnsi="宋体"/>
                    <w:color w:val="000000"/>
                    <w:sz w:val="24"/>
                  </w:rPr>
                  <w:tag w:val="_PLD_6657f675915e4d33b00ad8c4274758bc"/>
                  <w:id w:val="578"/>
                  <w:lock w:val="sdtLocked"/>
                </w:sdtPr>
                <w:sdtEndPr>
                  <w:rPr>
                    <w:rFonts w:hint="eastAsia" w:ascii="宋体" w:hAnsi="宋体"/>
                    <w:color w:val="000000"/>
                    <w:sz w:val="24"/>
                  </w:rPr>
                </w:sdtEndPr>
                <w:sdtContent>
                  <w:p>
                    <w:pPr>
                      <w:spacing w:line="360" w:lineRule="auto"/>
                      <w:jc w:val="center"/>
                      <w:rPr>
                        <w:rFonts w:ascii="宋体" w:hAnsi="宋体"/>
                        <w:color w:val="000000"/>
                        <w:sz w:val="24"/>
                      </w:rPr>
                    </w:pPr>
                    <w:r>
                      <w:rPr>
                        <w:rFonts w:hint="eastAsia" w:ascii="宋体" w:hAnsi="宋体"/>
                        <w:color w:val="000000"/>
                        <w:sz w:val="24"/>
                      </w:rPr>
                      <w:t>普通股</w:t>
                    </w:r>
                  </w:p>
                </w:sdtContent>
              </w:sdt>
            </w:tc>
            <w:sdt>
              <w:sdtPr>
                <w:rPr>
                  <w:rFonts w:ascii="宋体"/>
                  <w:sz w:val="24"/>
                </w:rPr>
                <w:alias w:val="非累积投票议案表决情况_除优先股外的其他股份小计同意票数"/>
                <w:tag w:val="_GBC_4947d72c8c7f424f8bea6bcb3c1b27ab"/>
                <w:id w:val="579"/>
                <w:lock w:val="sdtLocked"/>
              </w:sdtPr>
              <w:sdtEndPr>
                <w:rPr>
                  <w:rFonts w:ascii="宋体"/>
                  <w:sz w:val="24"/>
                </w:rPr>
              </w:sdtEndPr>
              <w:sdtContent>
                <w:tc>
                  <w:tcPr>
                    <w:tcW w:w="582" w:type="pct"/>
                    <w:vAlign w:val="center"/>
                  </w:tcPr>
                  <w:p>
                    <w:pPr>
                      <w:spacing w:line="360" w:lineRule="auto"/>
                      <w:jc w:val="right"/>
                      <w:rPr>
                        <w:rFonts w:ascii="宋体"/>
                        <w:sz w:val="24"/>
                      </w:rPr>
                    </w:pPr>
                    <w:r>
                      <w:rPr>
                        <w:rFonts w:ascii="宋体"/>
                        <w:sz w:val="24"/>
                      </w:rPr>
                      <w:t>35,935,000</w:t>
                    </w:r>
                  </w:p>
                </w:tc>
              </w:sdtContent>
            </w:sdt>
            <w:sdt>
              <w:sdtPr>
                <w:rPr>
                  <w:rFonts w:ascii="宋体"/>
                  <w:sz w:val="24"/>
                </w:rPr>
                <w:alias w:val="非累积投票议案表决情况_除优先股外的其他股份小计同意比例"/>
                <w:tag w:val="_GBC_c5b38e4fec794c9397f1c295a5721c20"/>
                <w:id w:val="580"/>
                <w:lock w:val="sdtLocked"/>
              </w:sdtPr>
              <w:sdtEndPr>
                <w:rPr>
                  <w:rFonts w:ascii="宋体"/>
                  <w:sz w:val="24"/>
                </w:rPr>
              </w:sdtEndPr>
              <w:sdtContent>
                <w:tc>
                  <w:tcPr>
                    <w:tcW w:w="583" w:type="pct"/>
                    <w:vAlign w:val="center"/>
                  </w:tcPr>
                  <w:p>
                    <w:pPr>
                      <w:spacing w:line="360" w:lineRule="auto"/>
                      <w:jc w:val="center"/>
                      <w:rPr>
                        <w:rFonts w:ascii="宋体"/>
                        <w:sz w:val="24"/>
                      </w:rPr>
                    </w:pPr>
                    <w:r>
                      <w:rPr>
                        <w:rFonts w:ascii="宋体"/>
                        <w:sz w:val="24"/>
                      </w:rPr>
                      <w:t>100%</w:t>
                    </w:r>
                  </w:p>
                </w:tc>
              </w:sdtContent>
            </w:sdt>
            <w:sdt>
              <w:sdtPr>
                <w:rPr>
                  <w:rFonts w:ascii="宋体"/>
                  <w:sz w:val="24"/>
                </w:rPr>
                <w:alias w:val="非累积投票议案表决情况_除优先股外的其他股份小计反对票数"/>
                <w:tag w:val="_GBC_6bd94e661ad949aab972eb20c72ce726"/>
                <w:id w:val="581"/>
                <w:lock w:val="sdtLocked"/>
              </w:sdtPr>
              <w:sdtEndPr>
                <w:rPr>
                  <w:rFonts w:ascii="宋体"/>
                  <w:sz w:val="24"/>
                </w:rPr>
              </w:sdtEndPr>
              <w:sdtContent>
                <w:tc>
                  <w:tcPr>
                    <w:tcW w:w="581" w:type="pct"/>
                    <w:vAlign w:val="center"/>
                  </w:tcPr>
                  <w:p>
                    <w:pPr>
                      <w:spacing w:line="360" w:lineRule="auto"/>
                      <w:jc w:val="center"/>
                      <w:rPr>
                        <w:rFonts w:ascii="宋体"/>
                        <w:sz w:val="24"/>
                      </w:rPr>
                    </w:pPr>
                    <w:r>
                      <w:rPr>
                        <w:rFonts w:ascii="宋体"/>
                        <w:sz w:val="24"/>
                      </w:rPr>
                      <w:t>0</w:t>
                    </w:r>
                  </w:p>
                </w:tc>
              </w:sdtContent>
            </w:sdt>
            <w:sdt>
              <w:sdtPr>
                <w:rPr>
                  <w:rFonts w:ascii="宋体"/>
                  <w:sz w:val="24"/>
                </w:rPr>
                <w:alias w:val="非累积投票议案表决情况_除优先股外的其他股份小计反对比例"/>
                <w:tag w:val="_GBC_58df8a9a61154bbdbd01108059ebc0bb"/>
                <w:id w:val="582"/>
                <w:lock w:val="sdtLocked"/>
              </w:sdtPr>
              <w:sdtEndPr>
                <w:rPr>
                  <w:rFonts w:ascii="宋体"/>
                  <w:sz w:val="24"/>
                </w:rPr>
              </w:sdtEndPr>
              <w:sdtContent>
                <w:tc>
                  <w:tcPr>
                    <w:tcW w:w="583" w:type="pct"/>
                    <w:vAlign w:val="center"/>
                  </w:tcPr>
                  <w:p>
                    <w:pPr>
                      <w:spacing w:line="360" w:lineRule="auto"/>
                      <w:jc w:val="center"/>
                      <w:rPr>
                        <w:rFonts w:ascii="宋体"/>
                        <w:sz w:val="24"/>
                      </w:rPr>
                    </w:pPr>
                    <w:r>
                      <w:rPr>
                        <w:rFonts w:ascii="宋体"/>
                        <w:sz w:val="24"/>
                      </w:rPr>
                      <w:t>0</w:t>
                    </w:r>
                  </w:p>
                </w:tc>
              </w:sdtContent>
            </w:sdt>
            <w:sdt>
              <w:sdtPr>
                <w:rPr>
                  <w:rFonts w:ascii="宋体"/>
                  <w:sz w:val="24"/>
                </w:rPr>
                <w:alias w:val="非累积投票议案表决情况_除优先股外的其他股份小计弃权票数"/>
                <w:tag w:val="_GBC_9c3d220013074b80ba3329c3646cc7e1"/>
                <w:id w:val="583"/>
                <w:lock w:val="sdtLocked"/>
              </w:sdtPr>
              <w:sdtEndPr>
                <w:rPr>
                  <w:rFonts w:ascii="宋体"/>
                  <w:sz w:val="24"/>
                </w:rPr>
              </w:sdtEndPr>
              <w:sdtContent>
                <w:tc>
                  <w:tcPr>
                    <w:tcW w:w="623" w:type="pct"/>
                    <w:vAlign w:val="center"/>
                  </w:tcPr>
                  <w:p>
                    <w:pPr>
                      <w:spacing w:line="360" w:lineRule="auto"/>
                      <w:jc w:val="center"/>
                      <w:rPr>
                        <w:rFonts w:ascii="宋体"/>
                        <w:sz w:val="24"/>
                      </w:rPr>
                    </w:pPr>
                    <w:r>
                      <w:rPr>
                        <w:rFonts w:ascii="宋体"/>
                        <w:sz w:val="24"/>
                      </w:rPr>
                      <w:t>0</w:t>
                    </w:r>
                  </w:p>
                </w:tc>
              </w:sdtContent>
            </w:sdt>
            <w:sdt>
              <w:sdtPr>
                <w:rPr>
                  <w:rFonts w:ascii="宋体"/>
                  <w:sz w:val="24"/>
                </w:rPr>
                <w:alias w:val="非累积投票议案表决情况_除优先股外的其他股份小计弃权比例"/>
                <w:tag w:val="_GBC_bd59c18217d84da9b0775723b751b236"/>
                <w:id w:val="584"/>
                <w:lock w:val="sdtLocked"/>
              </w:sdtPr>
              <w:sdtEndPr>
                <w:rPr>
                  <w:rFonts w:ascii="宋体"/>
                  <w:sz w:val="24"/>
                </w:rPr>
              </w:sdtEndPr>
              <w:sdtContent>
                <w:tc>
                  <w:tcPr>
                    <w:tcW w:w="571" w:type="pct"/>
                    <w:vAlign w:val="center"/>
                  </w:tcPr>
                  <w:p>
                    <w:pPr>
                      <w:spacing w:line="360" w:lineRule="auto"/>
                      <w:jc w:val="center"/>
                      <w:rPr>
                        <w:rFonts w:ascii="宋体"/>
                        <w:sz w:val="24"/>
                      </w:rPr>
                    </w:pPr>
                    <w:r>
                      <w:rPr>
                        <w:rFonts w:ascii="宋体"/>
                        <w:sz w:val="24"/>
                      </w:rPr>
                      <w:t>0</w:t>
                    </w:r>
                  </w:p>
                </w:tc>
              </w:sdtContent>
            </w:sdt>
          </w:tr>
        </w:tbl>
        <w:p/>
        <w:p/>
        <w:p/>
      </w:sdtContent>
    </w:sdt>
    <w:sdt>
      <w:sdtPr>
        <w:rPr>
          <w:b w:val="0"/>
          <w:bCs w:val="0"/>
          <w:sz w:val="21"/>
          <w:szCs w:val="22"/>
        </w:rPr>
        <w:alias w:val="模块:非累积投票议案"/>
        <w:tag w:val="_SEC_fd138d262d644e50920ea2bdb258ac70"/>
        <w:id w:val="1065528572"/>
        <w:lock w:val="sdtLocked"/>
        <w:placeholder>
          <w:docPart w:val="DefaultPlaceholder_-1854013440"/>
        </w:placeholder>
      </w:sdtPr>
      <w:sdtEndPr>
        <w:rPr>
          <w:b w:val="0"/>
          <w:bCs w:val="0"/>
          <w:sz w:val="21"/>
          <w:szCs w:val="22"/>
        </w:rPr>
      </w:sdtEndPr>
      <w:sdtContent>
        <w:p>
          <w:pPr>
            <w:pStyle w:val="4"/>
            <w:keepNext w:val="0"/>
            <w:keepLines w:val="0"/>
            <w:numPr>
              <w:ilvl w:val="0"/>
              <w:numId w:val="6"/>
            </w:numPr>
            <w:spacing w:before="0" w:after="0" w:line="360" w:lineRule="auto"/>
            <w:ind w:left="0" w:firstLine="0"/>
            <w:rPr>
              <w:rFonts w:asciiTheme="minorEastAsia" w:hAnsiTheme="minorEastAsia"/>
              <w:b w:val="0"/>
              <w:sz w:val="24"/>
              <w:szCs w:val="24"/>
            </w:rPr>
          </w:pPr>
          <w:r>
            <w:rPr>
              <w:rFonts w:hint="eastAsia"/>
              <w:b w:val="0"/>
              <w:sz w:val="24"/>
              <w:szCs w:val="24"/>
            </w:rPr>
            <w:t>议案</w:t>
          </w:r>
          <w:r>
            <w:rPr>
              <w:rFonts w:hint="eastAsia" w:asciiTheme="minorEastAsia" w:hAnsiTheme="minorEastAsia"/>
              <w:b w:val="0"/>
              <w:sz w:val="24"/>
              <w:szCs w:val="24"/>
            </w:rPr>
            <w:t>名称：</w:t>
          </w:r>
          <w:sdt>
            <w:sdtPr>
              <w:rPr>
                <w:rFonts w:hint="eastAsia" w:asciiTheme="minorEastAsia" w:hAnsiTheme="minorEastAsia"/>
                <w:b w:val="0"/>
                <w:sz w:val="24"/>
                <w:szCs w:val="24"/>
              </w:rPr>
              <w:alias w:val="非累积投票议案表决情况_议案名称"/>
              <w:tag w:val="_GBC_16397d349277454a867ff0ffe4485ce9"/>
              <w:id w:val="1555434125"/>
              <w:lock w:val="sdtLocked"/>
              <w:placeholder>
                <w:docPart w:val="AE9AE4EF0E0844609A0E5D3A9EB78DAA"/>
              </w:placeholder>
              <w:text/>
            </w:sdtPr>
            <w:sdtEndPr>
              <w:rPr>
                <w:rFonts w:hint="eastAsia" w:asciiTheme="minorEastAsia" w:hAnsiTheme="minorEastAsia"/>
                <w:b w:val="0"/>
                <w:sz w:val="24"/>
                <w:szCs w:val="24"/>
              </w:rPr>
            </w:sdtEndPr>
            <w:sdtContent>
              <w:r>
                <w:rPr>
                  <w:rFonts w:hint="eastAsia" w:asciiTheme="minorEastAsia" w:hAnsiTheme="minorEastAsia"/>
                  <w:b w:val="0"/>
                  <w:sz w:val="24"/>
                  <w:szCs w:val="24"/>
                </w:rPr>
                <w:t>关于修订《重大投资经营决策管理制度》的议案</w:t>
              </w:r>
            </w:sdtContent>
          </w:sdt>
        </w:p>
        <w:p>
          <w:pPr>
            <w:spacing w:line="360" w:lineRule="auto"/>
            <w:ind w:firstLine="480" w:firstLineChars="200"/>
            <w:rPr>
              <w:rFonts w:asciiTheme="minorEastAsia" w:hAnsiTheme="minorEastAsia"/>
              <w:sz w:val="24"/>
              <w:szCs w:val="24"/>
            </w:rPr>
          </w:pPr>
          <w:r>
            <w:rPr>
              <w:rFonts w:hint="eastAsia"/>
              <w:sz w:val="24"/>
              <w:szCs w:val="24"/>
            </w:rPr>
            <w:t>审议结</w:t>
          </w:r>
          <w:r>
            <w:rPr>
              <w:rFonts w:hint="eastAsia" w:asciiTheme="minorEastAsia" w:hAnsiTheme="minorEastAsia"/>
              <w:sz w:val="24"/>
              <w:szCs w:val="24"/>
            </w:rPr>
            <w:t>果：</w:t>
          </w:r>
          <w:sdt>
            <w:sdtPr>
              <w:rPr>
                <w:rFonts w:hint="eastAsia" w:asciiTheme="minorEastAsia" w:hAnsiTheme="minorEastAsia"/>
                <w:sz w:val="24"/>
                <w:szCs w:val="24"/>
              </w:rPr>
              <w:alias w:val="非累积投票议案表决情况_该议案表决是否通过"/>
              <w:tag w:val="_GBC_65bbc96960ca45c3b88812b22f83d873"/>
              <w:id w:val="217477665"/>
              <w:lock w:val="sdtLocked"/>
              <w:placeholder>
                <w:docPart w:val="AE9AE4EF0E0844609A0E5D3A9EB78DAA"/>
              </w:placeholder>
              <w:comboBox>
                <w:listItem w:displayText="通过" w:value="通过"/>
                <w:listItem w:displayText="不通过" w:value="不通过"/>
              </w:comboBox>
            </w:sdtPr>
            <w:sdtEndPr>
              <w:rPr>
                <w:rFonts w:hint="eastAsia" w:asciiTheme="minorEastAsia" w:hAnsiTheme="minorEastAsia"/>
                <w:sz w:val="24"/>
                <w:szCs w:val="24"/>
              </w:rPr>
            </w:sdtEndPr>
            <w:sdtContent>
              <w:r>
                <w:rPr>
                  <w:rFonts w:hint="eastAsia" w:asciiTheme="minorEastAsia" w:hAnsiTheme="minorEastAsia"/>
                  <w:sz w:val="24"/>
                  <w:szCs w:val="24"/>
                </w:rPr>
                <w:t>通过</w:t>
              </w:r>
            </w:sdtContent>
          </w:sdt>
        </w:p>
        <w:p>
          <w:pPr>
            <w:spacing w:line="360" w:lineRule="auto"/>
            <w:ind w:firstLine="480" w:firstLineChars="200"/>
            <w:rPr>
              <w:sz w:val="24"/>
              <w:szCs w:val="24"/>
            </w:rPr>
          </w:pPr>
          <w:r>
            <w:rPr>
              <w:rFonts w:hint="eastAsia"/>
              <w:sz w:val="24"/>
              <w:szCs w:val="24"/>
            </w:rPr>
            <w:t>表决情况：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6"/>
            <w:gridCol w:w="1416"/>
            <w:gridCol w:w="923"/>
            <w:gridCol w:w="919"/>
            <w:gridCol w:w="923"/>
            <w:gridCol w:w="992"/>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796"/>
                <w:lock w:val="sdtLocked"/>
              </w:sdtPr>
              <w:sdtEndPr>
                <w:rPr>
                  <w:rFonts w:hint="eastAsia" w:ascii="宋体" w:hAnsi="宋体"/>
                  <w:color w:val="000000"/>
                  <w:sz w:val="24"/>
                </w:rPr>
              </w:sdtEndPr>
              <w:sdtContent>
                <w:tc>
                  <w:tcPr>
                    <w:tcW w:w="1477" w:type="pct"/>
                    <w:vMerge w:val="restart"/>
                    <w:vAlign w:val="center"/>
                  </w:tcPr>
                  <w:p>
                    <w:pPr>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797"/>
                <w:lock w:val="sdtLocked"/>
              </w:sdtPr>
              <w:sdtEndPr>
                <w:rPr>
                  <w:rFonts w:hint="eastAsia" w:ascii="宋体" w:hAnsi="宋体"/>
                  <w:color w:val="000000"/>
                  <w:sz w:val="24"/>
                </w:rPr>
              </w:sdtEndPr>
              <w:sdtContent>
                <w:tc>
                  <w:tcPr>
                    <w:tcW w:w="1165" w:type="pct"/>
                    <w:gridSpan w:val="2"/>
                    <w:vAlign w:val="center"/>
                  </w:tcPr>
                  <w:p>
                    <w:pPr>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798"/>
                <w:lock w:val="sdtLocked"/>
              </w:sdtPr>
              <w:sdtEndPr>
                <w:rPr>
                  <w:rFonts w:hint="eastAsia" w:ascii="宋体" w:hAnsi="宋体"/>
                  <w:color w:val="000000"/>
                  <w:sz w:val="24"/>
                </w:rPr>
              </w:sdtEndPr>
              <w:sdtContent>
                <w:tc>
                  <w:tcPr>
                    <w:tcW w:w="1163" w:type="pct"/>
                    <w:gridSpan w:val="2"/>
                    <w:vAlign w:val="center"/>
                  </w:tcPr>
                  <w:p>
                    <w:pPr>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799"/>
                <w:lock w:val="sdtLocked"/>
              </w:sdtPr>
              <w:sdtEndPr>
                <w:rPr>
                  <w:rFonts w:hint="eastAsia" w:ascii="宋体" w:hAnsi="宋体"/>
                  <w:color w:val="000000"/>
                  <w:sz w:val="24"/>
                </w:rPr>
              </w:sdtEndPr>
              <w:sdtContent>
                <w:tc>
                  <w:tcPr>
                    <w:tcW w:w="1194" w:type="pct"/>
                    <w:gridSpan w:val="2"/>
                    <w:vAlign w:val="center"/>
                  </w:tcPr>
                  <w:p>
                    <w:pPr>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77" w:type="pct"/>
                <w:vMerge w:val="continue"/>
                <w:vAlign w:val="center"/>
              </w:tcPr>
              <w:p>
                <w:pPr>
                  <w:jc w:val="center"/>
                  <w:rPr>
                    <w:rFonts w:ascii="宋体"/>
                    <w:color w:val="000000"/>
                    <w:sz w:val="24"/>
                  </w:rPr>
                </w:pPr>
              </w:p>
            </w:tc>
            <w:sdt>
              <w:sdtPr>
                <w:rPr>
                  <w:rFonts w:hint="eastAsia" w:ascii="宋体" w:hAnsi="宋体"/>
                  <w:color w:val="000000"/>
                  <w:sz w:val="24"/>
                </w:rPr>
                <w:tag w:val="_PLD_f18f77e155d94d2d8a28bfcaf05f83a3"/>
                <w:id w:val="800"/>
                <w:lock w:val="sdtLocked"/>
              </w:sdtPr>
              <w:sdtEndPr>
                <w:rPr>
                  <w:rFonts w:hint="eastAsia" w:ascii="宋体" w:hAnsi="宋体"/>
                  <w:color w:val="000000"/>
                  <w:sz w:val="24"/>
                </w:rPr>
              </w:sdtEndPr>
              <w:sdtContent>
                <w:tc>
                  <w:tcPr>
                    <w:tcW w:w="582" w:type="pct"/>
                    <w:vAlign w:val="center"/>
                  </w:tcPr>
                  <w:p>
                    <w:pPr>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801"/>
                <w:lock w:val="sdtLocked"/>
              </w:sdtPr>
              <w:sdtEndPr>
                <w:rPr>
                  <w:rFonts w:hint="eastAsia" w:ascii="宋体" w:hAnsi="宋体"/>
                  <w:color w:val="000000"/>
                  <w:sz w:val="24"/>
                </w:rPr>
              </w:sdtEndPr>
              <w:sdtContent>
                <w:tc>
                  <w:tcPr>
                    <w:tcW w:w="583" w:type="pct"/>
                    <w:vAlign w:val="center"/>
                  </w:tcPr>
                  <w:p>
                    <w:pPr>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802"/>
                <w:lock w:val="sdtLocked"/>
              </w:sdtPr>
              <w:sdtEndPr>
                <w:rPr>
                  <w:rFonts w:hint="eastAsia" w:ascii="宋体" w:hAnsi="宋体"/>
                  <w:color w:val="000000"/>
                  <w:sz w:val="24"/>
                </w:rPr>
              </w:sdtEndPr>
              <w:sdtContent>
                <w:tc>
                  <w:tcPr>
                    <w:tcW w:w="581" w:type="pct"/>
                    <w:vAlign w:val="center"/>
                  </w:tcPr>
                  <w:p>
                    <w:pPr>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803"/>
                <w:lock w:val="sdtLocked"/>
              </w:sdtPr>
              <w:sdtEndPr>
                <w:rPr>
                  <w:rFonts w:hint="eastAsia" w:ascii="宋体" w:hAnsi="宋体"/>
                  <w:color w:val="000000"/>
                  <w:sz w:val="24"/>
                </w:rPr>
              </w:sdtEndPr>
              <w:sdtContent>
                <w:tc>
                  <w:tcPr>
                    <w:tcW w:w="583" w:type="pct"/>
                    <w:vAlign w:val="center"/>
                  </w:tcPr>
                  <w:p>
                    <w:pPr>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804"/>
                <w:lock w:val="sdtLocked"/>
              </w:sdtPr>
              <w:sdtEndPr>
                <w:rPr>
                  <w:rFonts w:hint="eastAsia" w:ascii="宋体" w:hAnsi="宋体"/>
                  <w:color w:val="000000"/>
                  <w:sz w:val="24"/>
                </w:rPr>
              </w:sdtEndPr>
              <w:sdtContent>
                <w:tc>
                  <w:tcPr>
                    <w:tcW w:w="623" w:type="pct"/>
                    <w:vAlign w:val="center"/>
                  </w:tcPr>
                  <w:p>
                    <w:pPr>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805"/>
                <w:lock w:val="sdtLocked"/>
              </w:sdtPr>
              <w:sdtEndPr>
                <w:rPr>
                  <w:rFonts w:hint="eastAsia" w:ascii="宋体" w:hAnsi="宋体"/>
                  <w:color w:val="000000"/>
                  <w:sz w:val="24"/>
                </w:rPr>
              </w:sdtEndPr>
              <w:sdtContent>
                <w:tc>
                  <w:tcPr>
                    <w:tcW w:w="571" w:type="pct"/>
                    <w:vAlign w:val="center"/>
                  </w:tcPr>
                  <w:p>
                    <w:pPr>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pct"/>
              </w:tcPr>
              <w:sdt>
                <w:sdtPr>
                  <w:rPr>
                    <w:rFonts w:hint="eastAsia" w:ascii="宋体" w:hAnsi="宋体"/>
                    <w:color w:val="000000"/>
                    <w:sz w:val="24"/>
                  </w:rPr>
                  <w:tag w:val="_PLD_6657f675915e4d33b00ad8c4274758bc"/>
                  <w:id w:val="806"/>
                  <w:lock w:val="sdtLocked"/>
                </w:sdtPr>
                <w:sdtEndPr>
                  <w:rPr>
                    <w:rFonts w:hint="eastAsia" w:ascii="宋体" w:hAnsi="宋体"/>
                    <w:color w:val="000000"/>
                    <w:sz w:val="24"/>
                  </w:rPr>
                </w:sdtEndPr>
                <w:sdtContent>
                  <w:p>
                    <w:pPr>
                      <w:spacing w:line="360" w:lineRule="auto"/>
                      <w:jc w:val="center"/>
                      <w:rPr>
                        <w:rFonts w:ascii="宋体" w:hAnsi="宋体"/>
                        <w:color w:val="000000"/>
                        <w:sz w:val="24"/>
                      </w:rPr>
                    </w:pPr>
                    <w:r>
                      <w:rPr>
                        <w:rFonts w:hint="eastAsia" w:ascii="宋体" w:hAnsi="宋体"/>
                        <w:color w:val="000000"/>
                        <w:sz w:val="24"/>
                      </w:rPr>
                      <w:t>普通股</w:t>
                    </w:r>
                  </w:p>
                </w:sdtContent>
              </w:sdt>
            </w:tc>
            <w:sdt>
              <w:sdtPr>
                <w:rPr>
                  <w:rFonts w:ascii="宋体"/>
                  <w:sz w:val="24"/>
                </w:rPr>
                <w:alias w:val="非累积投票议案表决情况_除优先股外的其他股份小计同意票数"/>
                <w:tag w:val="_GBC_4947d72c8c7f424f8bea6bcb3c1b27ab"/>
                <w:id w:val="807"/>
                <w:lock w:val="sdtLocked"/>
              </w:sdtPr>
              <w:sdtEndPr>
                <w:rPr>
                  <w:rFonts w:ascii="宋体"/>
                  <w:sz w:val="24"/>
                </w:rPr>
              </w:sdtEndPr>
              <w:sdtContent>
                <w:tc>
                  <w:tcPr>
                    <w:tcW w:w="582" w:type="pct"/>
                    <w:vAlign w:val="center"/>
                  </w:tcPr>
                  <w:p>
                    <w:pPr>
                      <w:spacing w:line="360" w:lineRule="auto"/>
                      <w:jc w:val="right"/>
                      <w:rPr>
                        <w:rFonts w:ascii="宋体"/>
                        <w:sz w:val="24"/>
                      </w:rPr>
                    </w:pPr>
                    <w:r>
                      <w:rPr>
                        <w:rFonts w:ascii="宋体"/>
                        <w:sz w:val="24"/>
                      </w:rPr>
                      <w:t>35,935,000</w:t>
                    </w:r>
                  </w:p>
                </w:tc>
              </w:sdtContent>
            </w:sdt>
            <w:sdt>
              <w:sdtPr>
                <w:rPr>
                  <w:rFonts w:ascii="宋体"/>
                  <w:sz w:val="24"/>
                </w:rPr>
                <w:alias w:val="非累积投票议案表决情况_除优先股外的其他股份小计同意比例"/>
                <w:tag w:val="_GBC_c5b38e4fec794c9397f1c295a5721c20"/>
                <w:id w:val="808"/>
                <w:lock w:val="sdtLocked"/>
              </w:sdtPr>
              <w:sdtEndPr>
                <w:rPr>
                  <w:rFonts w:ascii="宋体"/>
                  <w:sz w:val="24"/>
                </w:rPr>
              </w:sdtEndPr>
              <w:sdtContent>
                <w:tc>
                  <w:tcPr>
                    <w:tcW w:w="583" w:type="pct"/>
                    <w:vAlign w:val="center"/>
                  </w:tcPr>
                  <w:p>
                    <w:pPr>
                      <w:spacing w:line="360" w:lineRule="auto"/>
                      <w:jc w:val="center"/>
                      <w:rPr>
                        <w:rFonts w:ascii="宋体"/>
                        <w:sz w:val="24"/>
                      </w:rPr>
                    </w:pPr>
                    <w:r>
                      <w:rPr>
                        <w:rFonts w:ascii="宋体"/>
                        <w:sz w:val="24"/>
                      </w:rPr>
                      <w:t>100%</w:t>
                    </w:r>
                  </w:p>
                </w:tc>
              </w:sdtContent>
            </w:sdt>
            <w:sdt>
              <w:sdtPr>
                <w:rPr>
                  <w:rFonts w:ascii="宋体"/>
                  <w:sz w:val="24"/>
                </w:rPr>
                <w:alias w:val="非累积投票议案表决情况_除优先股外的其他股份小计反对票数"/>
                <w:tag w:val="_GBC_6bd94e661ad949aab972eb20c72ce726"/>
                <w:id w:val="809"/>
                <w:lock w:val="sdtLocked"/>
              </w:sdtPr>
              <w:sdtEndPr>
                <w:rPr>
                  <w:rFonts w:ascii="宋体"/>
                  <w:sz w:val="24"/>
                </w:rPr>
              </w:sdtEndPr>
              <w:sdtContent>
                <w:tc>
                  <w:tcPr>
                    <w:tcW w:w="581" w:type="pct"/>
                    <w:vAlign w:val="center"/>
                  </w:tcPr>
                  <w:p>
                    <w:pPr>
                      <w:spacing w:line="360" w:lineRule="auto"/>
                      <w:jc w:val="center"/>
                      <w:rPr>
                        <w:rFonts w:ascii="宋体"/>
                        <w:sz w:val="24"/>
                      </w:rPr>
                    </w:pPr>
                    <w:r>
                      <w:rPr>
                        <w:rFonts w:ascii="宋体"/>
                        <w:sz w:val="24"/>
                      </w:rPr>
                      <w:t>0</w:t>
                    </w:r>
                  </w:p>
                </w:tc>
              </w:sdtContent>
            </w:sdt>
            <w:sdt>
              <w:sdtPr>
                <w:rPr>
                  <w:rFonts w:ascii="宋体"/>
                  <w:sz w:val="24"/>
                </w:rPr>
                <w:alias w:val="非累积投票议案表决情况_除优先股外的其他股份小计反对比例"/>
                <w:tag w:val="_GBC_58df8a9a61154bbdbd01108059ebc0bb"/>
                <w:id w:val="810"/>
                <w:lock w:val="sdtLocked"/>
              </w:sdtPr>
              <w:sdtEndPr>
                <w:rPr>
                  <w:rFonts w:ascii="宋体"/>
                  <w:sz w:val="24"/>
                </w:rPr>
              </w:sdtEndPr>
              <w:sdtContent>
                <w:tc>
                  <w:tcPr>
                    <w:tcW w:w="583" w:type="pct"/>
                    <w:vAlign w:val="center"/>
                  </w:tcPr>
                  <w:p>
                    <w:pPr>
                      <w:spacing w:line="360" w:lineRule="auto"/>
                      <w:jc w:val="center"/>
                      <w:rPr>
                        <w:rFonts w:ascii="宋体"/>
                        <w:sz w:val="24"/>
                      </w:rPr>
                    </w:pPr>
                    <w:r>
                      <w:rPr>
                        <w:rFonts w:ascii="宋体"/>
                        <w:sz w:val="24"/>
                      </w:rPr>
                      <w:t>0</w:t>
                    </w:r>
                  </w:p>
                </w:tc>
              </w:sdtContent>
            </w:sdt>
            <w:sdt>
              <w:sdtPr>
                <w:rPr>
                  <w:rFonts w:ascii="宋体"/>
                  <w:sz w:val="24"/>
                </w:rPr>
                <w:alias w:val="非累积投票议案表决情况_除优先股外的其他股份小计弃权票数"/>
                <w:tag w:val="_GBC_9c3d220013074b80ba3329c3646cc7e1"/>
                <w:id w:val="811"/>
                <w:lock w:val="sdtLocked"/>
              </w:sdtPr>
              <w:sdtEndPr>
                <w:rPr>
                  <w:rFonts w:ascii="宋体"/>
                  <w:sz w:val="24"/>
                </w:rPr>
              </w:sdtEndPr>
              <w:sdtContent>
                <w:tc>
                  <w:tcPr>
                    <w:tcW w:w="623" w:type="pct"/>
                    <w:vAlign w:val="center"/>
                  </w:tcPr>
                  <w:p>
                    <w:pPr>
                      <w:spacing w:line="360" w:lineRule="auto"/>
                      <w:jc w:val="center"/>
                      <w:rPr>
                        <w:rFonts w:ascii="宋体"/>
                        <w:sz w:val="24"/>
                      </w:rPr>
                    </w:pPr>
                    <w:r>
                      <w:rPr>
                        <w:rFonts w:ascii="宋体"/>
                        <w:sz w:val="24"/>
                      </w:rPr>
                      <w:t>0</w:t>
                    </w:r>
                  </w:p>
                </w:tc>
              </w:sdtContent>
            </w:sdt>
            <w:sdt>
              <w:sdtPr>
                <w:rPr>
                  <w:rFonts w:ascii="宋体"/>
                  <w:sz w:val="24"/>
                </w:rPr>
                <w:alias w:val="非累积投票议案表决情况_除优先股外的其他股份小计弃权比例"/>
                <w:tag w:val="_GBC_bd59c18217d84da9b0775723b751b236"/>
                <w:id w:val="812"/>
                <w:lock w:val="sdtLocked"/>
              </w:sdtPr>
              <w:sdtEndPr>
                <w:rPr>
                  <w:rFonts w:ascii="宋体"/>
                  <w:sz w:val="24"/>
                </w:rPr>
              </w:sdtEndPr>
              <w:sdtContent>
                <w:tc>
                  <w:tcPr>
                    <w:tcW w:w="571" w:type="pct"/>
                    <w:vAlign w:val="center"/>
                  </w:tcPr>
                  <w:p>
                    <w:pPr>
                      <w:spacing w:line="360" w:lineRule="auto"/>
                      <w:jc w:val="center"/>
                      <w:rPr>
                        <w:rFonts w:ascii="宋体"/>
                        <w:sz w:val="24"/>
                      </w:rPr>
                    </w:pPr>
                    <w:r>
                      <w:rPr>
                        <w:rFonts w:ascii="宋体"/>
                        <w:sz w:val="24"/>
                      </w:rPr>
                      <w:t>0</w:t>
                    </w:r>
                  </w:p>
                </w:tc>
              </w:sdtContent>
            </w:sdt>
          </w:tr>
        </w:tbl>
        <w:p/>
        <w:p/>
        <w:p/>
      </w:sdtContent>
    </w:sdt>
    <w:sdt>
      <w:sdtPr>
        <w:rPr>
          <w:b w:val="0"/>
          <w:bCs w:val="0"/>
          <w:sz w:val="21"/>
          <w:szCs w:val="22"/>
        </w:rPr>
        <w:alias w:val="模块:非累积投票议案"/>
        <w:tag w:val="_SEC_fd138d262d644e50920ea2bdb258ac70"/>
        <w:id w:val="303517281"/>
        <w:lock w:val="sdtLocked"/>
        <w:placeholder>
          <w:docPart w:val="DefaultPlaceholder_-1854013440"/>
        </w:placeholder>
      </w:sdtPr>
      <w:sdtEndPr>
        <w:rPr>
          <w:b w:val="0"/>
          <w:bCs w:val="0"/>
          <w:sz w:val="21"/>
          <w:szCs w:val="22"/>
        </w:rPr>
      </w:sdtEndPr>
      <w:sdtContent>
        <w:p>
          <w:pPr>
            <w:pStyle w:val="4"/>
            <w:keepNext w:val="0"/>
            <w:keepLines w:val="0"/>
            <w:numPr>
              <w:ilvl w:val="0"/>
              <w:numId w:val="6"/>
            </w:numPr>
            <w:tabs>
              <w:tab w:val="left" w:pos="640"/>
            </w:tabs>
            <w:spacing w:before="0" w:after="0" w:line="360" w:lineRule="auto"/>
            <w:ind w:left="0" w:firstLine="0"/>
            <w:rPr>
              <w:rFonts w:asciiTheme="minorEastAsia" w:hAnsiTheme="minorEastAsia"/>
              <w:b w:val="0"/>
              <w:sz w:val="24"/>
              <w:szCs w:val="24"/>
            </w:rPr>
          </w:pPr>
          <w:r>
            <w:rPr>
              <w:rFonts w:hint="eastAsia"/>
              <w:b w:val="0"/>
              <w:sz w:val="24"/>
              <w:szCs w:val="24"/>
            </w:rPr>
            <w:t>议案</w:t>
          </w:r>
          <w:r>
            <w:rPr>
              <w:rFonts w:hint="eastAsia" w:asciiTheme="minorEastAsia" w:hAnsiTheme="minorEastAsia"/>
              <w:b w:val="0"/>
              <w:sz w:val="24"/>
              <w:szCs w:val="24"/>
            </w:rPr>
            <w:t>名称：</w:t>
          </w:r>
          <w:sdt>
            <w:sdtPr>
              <w:rPr>
                <w:rFonts w:hint="eastAsia" w:asciiTheme="minorEastAsia" w:hAnsiTheme="minorEastAsia"/>
                <w:b w:val="0"/>
                <w:sz w:val="24"/>
                <w:szCs w:val="24"/>
              </w:rPr>
              <w:alias w:val="非累积投票议案表决情况_议案名称"/>
              <w:tag w:val="_GBC_16397d349277454a867ff0ffe4485ce9"/>
              <w:id w:val="-423041647"/>
              <w:lock w:val="sdtLocked"/>
              <w:placeholder>
                <w:docPart w:val="7B267C0417774FA5B2752BCAA6945DD5"/>
              </w:placeholder>
              <w:text/>
            </w:sdtPr>
            <w:sdtEndPr>
              <w:rPr>
                <w:rFonts w:hint="eastAsia" w:asciiTheme="minorEastAsia" w:hAnsiTheme="minorEastAsia"/>
                <w:b w:val="0"/>
                <w:sz w:val="24"/>
                <w:szCs w:val="24"/>
              </w:rPr>
            </w:sdtEndPr>
            <w:sdtContent>
              <w:r>
                <w:rPr>
                  <w:rFonts w:hint="eastAsia" w:asciiTheme="minorEastAsia" w:hAnsiTheme="minorEastAsia"/>
                  <w:b w:val="0"/>
                  <w:sz w:val="24"/>
                  <w:szCs w:val="24"/>
                </w:rPr>
                <w:t>关于修订《独立董事制度》的议案</w:t>
              </w:r>
            </w:sdtContent>
          </w:sdt>
        </w:p>
        <w:p>
          <w:pPr>
            <w:spacing w:line="360" w:lineRule="auto"/>
            <w:ind w:firstLine="480" w:firstLineChars="200"/>
            <w:rPr>
              <w:rFonts w:asciiTheme="minorEastAsia" w:hAnsiTheme="minorEastAsia"/>
              <w:sz w:val="24"/>
              <w:szCs w:val="24"/>
            </w:rPr>
          </w:pPr>
          <w:r>
            <w:rPr>
              <w:rFonts w:hint="eastAsia"/>
              <w:sz w:val="24"/>
              <w:szCs w:val="24"/>
            </w:rPr>
            <w:t>审议结</w:t>
          </w:r>
          <w:r>
            <w:rPr>
              <w:rFonts w:hint="eastAsia" w:asciiTheme="minorEastAsia" w:hAnsiTheme="minorEastAsia"/>
              <w:sz w:val="24"/>
              <w:szCs w:val="24"/>
            </w:rPr>
            <w:t>果：</w:t>
          </w:r>
          <w:sdt>
            <w:sdtPr>
              <w:rPr>
                <w:rFonts w:hint="eastAsia" w:asciiTheme="minorEastAsia" w:hAnsiTheme="minorEastAsia"/>
                <w:sz w:val="24"/>
                <w:szCs w:val="24"/>
              </w:rPr>
              <w:alias w:val="非累积投票议案表决情况_该议案表决是否通过"/>
              <w:tag w:val="_GBC_65bbc96960ca45c3b88812b22f83d873"/>
              <w:id w:val="1424456851"/>
              <w:lock w:val="sdtLocked"/>
              <w:placeholder>
                <w:docPart w:val="7B267C0417774FA5B2752BCAA6945DD5"/>
              </w:placeholder>
              <w:comboBox>
                <w:listItem w:displayText="通过" w:value="通过"/>
                <w:listItem w:displayText="不通过" w:value="不通过"/>
              </w:comboBox>
            </w:sdtPr>
            <w:sdtEndPr>
              <w:rPr>
                <w:rFonts w:hint="eastAsia" w:asciiTheme="minorEastAsia" w:hAnsiTheme="minorEastAsia"/>
                <w:sz w:val="24"/>
                <w:szCs w:val="24"/>
              </w:rPr>
            </w:sdtEndPr>
            <w:sdtContent>
              <w:r>
                <w:rPr>
                  <w:rFonts w:hint="eastAsia" w:asciiTheme="minorEastAsia" w:hAnsiTheme="minorEastAsia"/>
                  <w:sz w:val="24"/>
                  <w:szCs w:val="24"/>
                </w:rPr>
                <w:t>通过</w:t>
              </w:r>
            </w:sdtContent>
          </w:sdt>
        </w:p>
        <w:p>
          <w:pPr>
            <w:spacing w:line="360" w:lineRule="auto"/>
            <w:ind w:firstLine="480" w:firstLineChars="200"/>
            <w:rPr>
              <w:sz w:val="24"/>
              <w:szCs w:val="24"/>
            </w:rPr>
          </w:pPr>
          <w:r>
            <w:rPr>
              <w:rFonts w:hint="eastAsia"/>
              <w:sz w:val="24"/>
              <w:szCs w:val="24"/>
            </w:rPr>
            <w:t>表决情况：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6"/>
            <w:gridCol w:w="1416"/>
            <w:gridCol w:w="923"/>
            <w:gridCol w:w="919"/>
            <w:gridCol w:w="923"/>
            <w:gridCol w:w="992"/>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830"/>
                <w:lock w:val="sdtLocked"/>
              </w:sdtPr>
              <w:sdtEndPr>
                <w:rPr>
                  <w:rFonts w:hint="eastAsia" w:ascii="宋体" w:hAnsi="宋体"/>
                  <w:color w:val="000000"/>
                  <w:sz w:val="24"/>
                </w:rPr>
              </w:sdtEndPr>
              <w:sdtContent>
                <w:tc>
                  <w:tcPr>
                    <w:tcW w:w="1477" w:type="pct"/>
                    <w:vMerge w:val="restart"/>
                    <w:vAlign w:val="center"/>
                  </w:tcPr>
                  <w:p>
                    <w:pPr>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831"/>
                <w:lock w:val="sdtLocked"/>
              </w:sdtPr>
              <w:sdtEndPr>
                <w:rPr>
                  <w:rFonts w:hint="eastAsia" w:ascii="宋体" w:hAnsi="宋体"/>
                  <w:color w:val="000000"/>
                  <w:sz w:val="24"/>
                </w:rPr>
              </w:sdtEndPr>
              <w:sdtContent>
                <w:tc>
                  <w:tcPr>
                    <w:tcW w:w="1165" w:type="pct"/>
                    <w:gridSpan w:val="2"/>
                    <w:vAlign w:val="center"/>
                  </w:tcPr>
                  <w:p>
                    <w:pPr>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832"/>
                <w:lock w:val="sdtLocked"/>
              </w:sdtPr>
              <w:sdtEndPr>
                <w:rPr>
                  <w:rFonts w:hint="eastAsia" w:ascii="宋体" w:hAnsi="宋体"/>
                  <w:color w:val="000000"/>
                  <w:sz w:val="24"/>
                </w:rPr>
              </w:sdtEndPr>
              <w:sdtContent>
                <w:tc>
                  <w:tcPr>
                    <w:tcW w:w="1163" w:type="pct"/>
                    <w:gridSpan w:val="2"/>
                    <w:vAlign w:val="center"/>
                  </w:tcPr>
                  <w:p>
                    <w:pPr>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833"/>
                <w:lock w:val="sdtLocked"/>
              </w:sdtPr>
              <w:sdtEndPr>
                <w:rPr>
                  <w:rFonts w:hint="eastAsia" w:ascii="宋体" w:hAnsi="宋体"/>
                  <w:color w:val="000000"/>
                  <w:sz w:val="24"/>
                </w:rPr>
              </w:sdtEndPr>
              <w:sdtContent>
                <w:tc>
                  <w:tcPr>
                    <w:tcW w:w="1194" w:type="pct"/>
                    <w:gridSpan w:val="2"/>
                    <w:vAlign w:val="center"/>
                  </w:tcPr>
                  <w:p>
                    <w:pPr>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77" w:type="pct"/>
                <w:vMerge w:val="continue"/>
                <w:vAlign w:val="center"/>
              </w:tcPr>
              <w:p>
                <w:pPr>
                  <w:jc w:val="center"/>
                  <w:rPr>
                    <w:rFonts w:ascii="宋体"/>
                    <w:color w:val="000000"/>
                    <w:sz w:val="24"/>
                  </w:rPr>
                </w:pPr>
              </w:p>
            </w:tc>
            <w:sdt>
              <w:sdtPr>
                <w:rPr>
                  <w:rFonts w:hint="eastAsia" w:ascii="宋体" w:hAnsi="宋体"/>
                  <w:color w:val="000000"/>
                  <w:sz w:val="24"/>
                </w:rPr>
                <w:tag w:val="_PLD_f18f77e155d94d2d8a28bfcaf05f83a3"/>
                <w:id w:val="834"/>
                <w:lock w:val="sdtLocked"/>
              </w:sdtPr>
              <w:sdtEndPr>
                <w:rPr>
                  <w:rFonts w:hint="eastAsia" w:ascii="宋体" w:hAnsi="宋体"/>
                  <w:color w:val="000000"/>
                  <w:sz w:val="24"/>
                </w:rPr>
              </w:sdtEndPr>
              <w:sdtContent>
                <w:tc>
                  <w:tcPr>
                    <w:tcW w:w="582" w:type="pct"/>
                    <w:vAlign w:val="center"/>
                  </w:tcPr>
                  <w:p>
                    <w:pPr>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835"/>
                <w:lock w:val="sdtLocked"/>
              </w:sdtPr>
              <w:sdtEndPr>
                <w:rPr>
                  <w:rFonts w:hint="eastAsia" w:ascii="宋体" w:hAnsi="宋体"/>
                  <w:color w:val="000000"/>
                  <w:sz w:val="24"/>
                </w:rPr>
              </w:sdtEndPr>
              <w:sdtContent>
                <w:tc>
                  <w:tcPr>
                    <w:tcW w:w="583" w:type="pct"/>
                    <w:vAlign w:val="center"/>
                  </w:tcPr>
                  <w:p>
                    <w:pPr>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836"/>
                <w:lock w:val="sdtLocked"/>
              </w:sdtPr>
              <w:sdtEndPr>
                <w:rPr>
                  <w:rFonts w:hint="eastAsia" w:ascii="宋体" w:hAnsi="宋体"/>
                  <w:color w:val="000000"/>
                  <w:sz w:val="24"/>
                </w:rPr>
              </w:sdtEndPr>
              <w:sdtContent>
                <w:tc>
                  <w:tcPr>
                    <w:tcW w:w="581" w:type="pct"/>
                    <w:vAlign w:val="center"/>
                  </w:tcPr>
                  <w:p>
                    <w:pPr>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837"/>
                <w:lock w:val="sdtLocked"/>
              </w:sdtPr>
              <w:sdtEndPr>
                <w:rPr>
                  <w:rFonts w:hint="eastAsia" w:ascii="宋体" w:hAnsi="宋体"/>
                  <w:color w:val="000000"/>
                  <w:sz w:val="24"/>
                </w:rPr>
              </w:sdtEndPr>
              <w:sdtContent>
                <w:tc>
                  <w:tcPr>
                    <w:tcW w:w="583" w:type="pct"/>
                    <w:vAlign w:val="center"/>
                  </w:tcPr>
                  <w:p>
                    <w:pPr>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838"/>
                <w:lock w:val="sdtLocked"/>
              </w:sdtPr>
              <w:sdtEndPr>
                <w:rPr>
                  <w:rFonts w:hint="eastAsia" w:ascii="宋体" w:hAnsi="宋体"/>
                  <w:color w:val="000000"/>
                  <w:sz w:val="24"/>
                </w:rPr>
              </w:sdtEndPr>
              <w:sdtContent>
                <w:tc>
                  <w:tcPr>
                    <w:tcW w:w="623" w:type="pct"/>
                    <w:vAlign w:val="center"/>
                  </w:tcPr>
                  <w:p>
                    <w:pPr>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839"/>
                <w:lock w:val="sdtLocked"/>
              </w:sdtPr>
              <w:sdtEndPr>
                <w:rPr>
                  <w:rFonts w:hint="eastAsia" w:ascii="宋体" w:hAnsi="宋体"/>
                  <w:color w:val="000000"/>
                  <w:sz w:val="24"/>
                </w:rPr>
              </w:sdtEndPr>
              <w:sdtContent>
                <w:tc>
                  <w:tcPr>
                    <w:tcW w:w="571" w:type="pct"/>
                    <w:vAlign w:val="center"/>
                  </w:tcPr>
                  <w:p>
                    <w:pPr>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pct"/>
              </w:tcPr>
              <w:sdt>
                <w:sdtPr>
                  <w:rPr>
                    <w:rFonts w:hint="eastAsia" w:ascii="宋体" w:hAnsi="宋体"/>
                    <w:color w:val="000000"/>
                    <w:sz w:val="24"/>
                  </w:rPr>
                  <w:tag w:val="_PLD_6657f675915e4d33b00ad8c4274758bc"/>
                  <w:id w:val="840"/>
                  <w:lock w:val="sdtLocked"/>
                </w:sdtPr>
                <w:sdtEndPr>
                  <w:rPr>
                    <w:rFonts w:hint="eastAsia" w:ascii="宋体" w:hAnsi="宋体"/>
                    <w:color w:val="000000"/>
                    <w:sz w:val="24"/>
                  </w:rPr>
                </w:sdtEndPr>
                <w:sdtContent>
                  <w:p>
                    <w:pPr>
                      <w:spacing w:line="360" w:lineRule="auto"/>
                      <w:jc w:val="center"/>
                      <w:rPr>
                        <w:rFonts w:ascii="宋体" w:hAnsi="宋体"/>
                        <w:color w:val="000000"/>
                        <w:sz w:val="24"/>
                      </w:rPr>
                    </w:pPr>
                    <w:r>
                      <w:rPr>
                        <w:rFonts w:hint="eastAsia" w:ascii="宋体" w:hAnsi="宋体"/>
                        <w:color w:val="000000"/>
                        <w:sz w:val="24"/>
                      </w:rPr>
                      <w:t>普通股</w:t>
                    </w:r>
                  </w:p>
                </w:sdtContent>
              </w:sdt>
            </w:tc>
            <w:sdt>
              <w:sdtPr>
                <w:rPr>
                  <w:rFonts w:ascii="宋体"/>
                  <w:sz w:val="24"/>
                </w:rPr>
                <w:alias w:val="非累积投票议案表决情况_除优先股外的其他股份小计同意票数"/>
                <w:tag w:val="_GBC_4947d72c8c7f424f8bea6bcb3c1b27ab"/>
                <w:id w:val="841"/>
                <w:lock w:val="sdtLocked"/>
              </w:sdtPr>
              <w:sdtEndPr>
                <w:rPr>
                  <w:rFonts w:ascii="宋体"/>
                  <w:sz w:val="24"/>
                </w:rPr>
              </w:sdtEndPr>
              <w:sdtContent>
                <w:tc>
                  <w:tcPr>
                    <w:tcW w:w="582" w:type="pct"/>
                    <w:vAlign w:val="center"/>
                  </w:tcPr>
                  <w:p>
                    <w:pPr>
                      <w:spacing w:line="360" w:lineRule="auto"/>
                      <w:jc w:val="center"/>
                      <w:rPr>
                        <w:rFonts w:ascii="宋体"/>
                        <w:sz w:val="24"/>
                      </w:rPr>
                    </w:pPr>
                    <w:r>
                      <w:rPr>
                        <w:rFonts w:ascii="宋体"/>
                        <w:sz w:val="24"/>
                      </w:rPr>
                      <w:t>35,935,000</w:t>
                    </w:r>
                  </w:p>
                </w:tc>
              </w:sdtContent>
            </w:sdt>
            <w:sdt>
              <w:sdtPr>
                <w:rPr>
                  <w:rFonts w:ascii="宋体"/>
                  <w:sz w:val="24"/>
                </w:rPr>
                <w:alias w:val="非累积投票议案表决情况_除优先股外的其他股份小计同意比例"/>
                <w:tag w:val="_GBC_c5b38e4fec794c9397f1c295a5721c20"/>
                <w:id w:val="842"/>
                <w:lock w:val="sdtLocked"/>
              </w:sdtPr>
              <w:sdtEndPr>
                <w:rPr>
                  <w:rFonts w:ascii="宋体"/>
                  <w:sz w:val="24"/>
                </w:rPr>
              </w:sdtEndPr>
              <w:sdtContent>
                <w:tc>
                  <w:tcPr>
                    <w:tcW w:w="583" w:type="pct"/>
                    <w:vAlign w:val="center"/>
                  </w:tcPr>
                  <w:p>
                    <w:pPr>
                      <w:spacing w:line="360" w:lineRule="auto"/>
                      <w:jc w:val="center"/>
                      <w:rPr>
                        <w:rFonts w:ascii="宋体"/>
                        <w:sz w:val="24"/>
                      </w:rPr>
                    </w:pPr>
                    <w:r>
                      <w:rPr>
                        <w:rFonts w:ascii="宋体"/>
                        <w:sz w:val="24"/>
                      </w:rPr>
                      <w:t>100%</w:t>
                    </w:r>
                  </w:p>
                </w:tc>
              </w:sdtContent>
            </w:sdt>
            <w:sdt>
              <w:sdtPr>
                <w:rPr>
                  <w:rFonts w:ascii="宋体"/>
                  <w:sz w:val="24"/>
                </w:rPr>
                <w:alias w:val="非累积投票议案表决情况_除优先股外的其他股份小计反对票数"/>
                <w:tag w:val="_GBC_6bd94e661ad949aab972eb20c72ce726"/>
                <w:id w:val="843"/>
                <w:lock w:val="sdtLocked"/>
              </w:sdtPr>
              <w:sdtEndPr>
                <w:rPr>
                  <w:rFonts w:ascii="宋体"/>
                  <w:sz w:val="24"/>
                </w:rPr>
              </w:sdtEndPr>
              <w:sdtContent>
                <w:tc>
                  <w:tcPr>
                    <w:tcW w:w="581" w:type="pct"/>
                    <w:vAlign w:val="center"/>
                  </w:tcPr>
                  <w:p>
                    <w:pPr>
                      <w:spacing w:line="360" w:lineRule="auto"/>
                      <w:jc w:val="center"/>
                      <w:rPr>
                        <w:rFonts w:ascii="宋体"/>
                        <w:sz w:val="24"/>
                      </w:rPr>
                    </w:pPr>
                    <w:r>
                      <w:rPr>
                        <w:rFonts w:ascii="宋体"/>
                        <w:sz w:val="24"/>
                      </w:rPr>
                      <w:t>0</w:t>
                    </w:r>
                  </w:p>
                </w:tc>
              </w:sdtContent>
            </w:sdt>
            <w:sdt>
              <w:sdtPr>
                <w:rPr>
                  <w:rFonts w:ascii="宋体"/>
                  <w:sz w:val="24"/>
                </w:rPr>
                <w:alias w:val="非累积投票议案表决情况_除优先股外的其他股份小计反对比例"/>
                <w:tag w:val="_GBC_58df8a9a61154bbdbd01108059ebc0bb"/>
                <w:id w:val="844"/>
                <w:lock w:val="sdtLocked"/>
              </w:sdtPr>
              <w:sdtEndPr>
                <w:rPr>
                  <w:rFonts w:ascii="宋体"/>
                  <w:sz w:val="24"/>
                </w:rPr>
              </w:sdtEndPr>
              <w:sdtContent>
                <w:tc>
                  <w:tcPr>
                    <w:tcW w:w="583" w:type="pct"/>
                    <w:vAlign w:val="center"/>
                  </w:tcPr>
                  <w:p>
                    <w:pPr>
                      <w:spacing w:line="360" w:lineRule="auto"/>
                      <w:jc w:val="center"/>
                      <w:rPr>
                        <w:rFonts w:ascii="宋体"/>
                        <w:sz w:val="24"/>
                      </w:rPr>
                    </w:pPr>
                    <w:r>
                      <w:rPr>
                        <w:rFonts w:ascii="宋体"/>
                        <w:sz w:val="24"/>
                      </w:rPr>
                      <w:t>0</w:t>
                    </w:r>
                  </w:p>
                </w:tc>
              </w:sdtContent>
            </w:sdt>
            <w:sdt>
              <w:sdtPr>
                <w:rPr>
                  <w:rFonts w:ascii="宋体"/>
                  <w:sz w:val="24"/>
                </w:rPr>
                <w:alias w:val="非累积投票议案表决情况_除优先股外的其他股份小计弃权票数"/>
                <w:tag w:val="_GBC_9c3d220013074b80ba3329c3646cc7e1"/>
                <w:id w:val="845"/>
                <w:lock w:val="sdtLocked"/>
              </w:sdtPr>
              <w:sdtEndPr>
                <w:rPr>
                  <w:rFonts w:ascii="宋体"/>
                  <w:sz w:val="24"/>
                </w:rPr>
              </w:sdtEndPr>
              <w:sdtContent>
                <w:tc>
                  <w:tcPr>
                    <w:tcW w:w="623" w:type="pct"/>
                    <w:vAlign w:val="center"/>
                  </w:tcPr>
                  <w:p>
                    <w:pPr>
                      <w:spacing w:line="360" w:lineRule="auto"/>
                      <w:jc w:val="center"/>
                      <w:rPr>
                        <w:rFonts w:ascii="宋体"/>
                        <w:sz w:val="24"/>
                      </w:rPr>
                    </w:pPr>
                    <w:r>
                      <w:rPr>
                        <w:rFonts w:ascii="宋体"/>
                        <w:sz w:val="24"/>
                      </w:rPr>
                      <w:t>0</w:t>
                    </w:r>
                  </w:p>
                </w:tc>
              </w:sdtContent>
            </w:sdt>
            <w:sdt>
              <w:sdtPr>
                <w:rPr>
                  <w:rFonts w:ascii="宋体"/>
                  <w:sz w:val="24"/>
                </w:rPr>
                <w:alias w:val="非累积投票议案表决情况_除优先股外的其他股份小计弃权比例"/>
                <w:tag w:val="_GBC_bd59c18217d84da9b0775723b751b236"/>
                <w:id w:val="846"/>
                <w:lock w:val="sdtLocked"/>
              </w:sdtPr>
              <w:sdtEndPr>
                <w:rPr>
                  <w:rFonts w:ascii="宋体"/>
                  <w:sz w:val="24"/>
                </w:rPr>
              </w:sdtEndPr>
              <w:sdtContent>
                <w:tc>
                  <w:tcPr>
                    <w:tcW w:w="571" w:type="pct"/>
                    <w:vAlign w:val="center"/>
                  </w:tcPr>
                  <w:p>
                    <w:pPr>
                      <w:spacing w:line="360" w:lineRule="auto"/>
                      <w:jc w:val="center"/>
                      <w:rPr>
                        <w:rFonts w:ascii="宋体"/>
                        <w:sz w:val="24"/>
                      </w:rPr>
                    </w:pPr>
                    <w:r>
                      <w:rPr>
                        <w:rFonts w:ascii="宋体"/>
                        <w:sz w:val="24"/>
                      </w:rPr>
                      <w:t>0</w:t>
                    </w:r>
                  </w:p>
                </w:tc>
              </w:sdtContent>
            </w:sdt>
          </w:tr>
        </w:tbl>
        <w:p/>
        <w:p/>
        <w:p/>
      </w:sdtContent>
    </w:sdt>
    <w:sdt>
      <w:sdtPr>
        <w:rPr>
          <w:b w:val="0"/>
          <w:bCs w:val="0"/>
          <w:sz w:val="21"/>
          <w:szCs w:val="22"/>
        </w:rPr>
        <w:alias w:val="模块:非累积投票议案"/>
        <w:tag w:val="_SEC_fd138d262d644e50920ea2bdb258ac70"/>
        <w:id w:val="928774269"/>
        <w:lock w:val="sdtLocked"/>
        <w:placeholder>
          <w:docPart w:val="DefaultPlaceholder_-1854013440"/>
        </w:placeholder>
      </w:sdtPr>
      <w:sdtEndPr>
        <w:rPr>
          <w:b w:val="0"/>
          <w:bCs w:val="0"/>
          <w:sz w:val="21"/>
          <w:szCs w:val="22"/>
        </w:rPr>
      </w:sdtEndPr>
      <w:sdtContent>
        <w:p>
          <w:pPr>
            <w:pStyle w:val="4"/>
            <w:keepNext w:val="0"/>
            <w:keepLines w:val="0"/>
            <w:numPr>
              <w:ilvl w:val="0"/>
              <w:numId w:val="6"/>
            </w:numPr>
            <w:tabs>
              <w:tab w:val="left" w:pos="640"/>
            </w:tabs>
            <w:spacing w:before="0" w:after="0" w:line="360" w:lineRule="auto"/>
            <w:ind w:left="0" w:firstLine="0"/>
            <w:rPr>
              <w:rFonts w:asciiTheme="minorEastAsia" w:hAnsiTheme="minorEastAsia"/>
              <w:b w:val="0"/>
              <w:sz w:val="24"/>
              <w:szCs w:val="24"/>
            </w:rPr>
          </w:pPr>
          <w:r>
            <w:rPr>
              <w:rFonts w:hint="eastAsia"/>
              <w:b w:val="0"/>
              <w:sz w:val="24"/>
              <w:szCs w:val="24"/>
            </w:rPr>
            <w:t>议案</w:t>
          </w:r>
          <w:r>
            <w:rPr>
              <w:rFonts w:hint="eastAsia" w:asciiTheme="minorEastAsia" w:hAnsiTheme="minorEastAsia"/>
              <w:b w:val="0"/>
              <w:sz w:val="24"/>
              <w:szCs w:val="24"/>
            </w:rPr>
            <w:t>名称：</w:t>
          </w:r>
          <w:sdt>
            <w:sdtPr>
              <w:rPr>
                <w:rFonts w:hint="eastAsia" w:asciiTheme="minorEastAsia" w:hAnsiTheme="minorEastAsia"/>
                <w:b w:val="0"/>
                <w:sz w:val="24"/>
                <w:szCs w:val="24"/>
              </w:rPr>
              <w:alias w:val="非累积投票议案表决情况_议案名称"/>
              <w:tag w:val="_GBC_16397d349277454a867ff0ffe4485ce9"/>
              <w:id w:val="2070839637"/>
              <w:lock w:val="sdtLocked"/>
              <w:placeholder>
                <w:docPart w:val="1BAA694B216040F28F708628757DEE95"/>
              </w:placeholder>
              <w:text/>
            </w:sdtPr>
            <w:sdtEndPr>
              <w:rPr>
                <w:rFonts w:hint="eastAsia" w:asciiTheme="minorEastAsia" w:hAnsiTheme="minorEastAsia"/>
                <w:b w:val="0"/>
                <w:sz w:val="24"/>
                <w:szCs w:val="24"/>
              </w:rPr>
            </w:sdtEndPr>
            <w:sdtContent>
              <w:r>
                <w:rPr>
                  <w:rFonts w:hint="eastAsia" w:asciiTheme="minorEastAsia" w:hAnsiTheme="minorEastAsia"/>
                  <w:b w:val="0"/>
                  <w:sz w:val="24"/>
                  <w:szCs w:val="24"/>
                </w:rPr>
                <w:t>关于修订《控股股东、实际控制人行为规范》的议案</w:t>
              </w:r>
            </w:sdtContent>
          </w:sdt>
        </w:p>
        <w:p>
          <w:pPr>
            <w:spacing w:line="360" w:lineRule="auto"/>
            <w:ind w:firstLine="480" w:firstLineChars="200"/>
            <w:rPr>
              <w:rFonts w:asciiTheme="minorEastAsia" w:hAnsiTheme="minorEastAsia"/>
              <w:sz w:val="24"/>
              <w:szCs w:val="24"/>
            </w:rPr>
          </w:pPr>
          <w:r>
            <w:rPr>
              <w:rFonts w:hint="eastAsia"/>
              <w:sz w:val="24"/>
              <w:szCs w:val="24"/>
            </w:rPr>
            <w:t>审议结</w:t>
          </w:r>
          <w:r>
            <w:rPr>
              <w:rFonts w:hint="eastAsia" w:asciiTheme="minorEastAsia" w:hAnsiTheme="minorEastAsia"/>
              <w:sz w:val="24"/>
              <w:szCs w:val="24"/>
            </w:rPr>
            <w:t>果：</w:t>
          </w:r>
          <w:sdt>
            <w:sdtPr>
              <w:rPr>
                <w:rFonts w:hint="eastAsia" w:asciiTheme="minorEastAsia" w:hAnsiTheme="minorEastAsia"/>
                <w:sz w:val="24"/>
                <w:szCs w:val="24"/>
              </w:rPr>
              <w:alias w:val="非累积投票议案表决情况_该议案表决是否通过"/>
              <w:tag w:val="_GBC_65bbc96960ca45c3b88812b22f83d873"/>
              <w:id w:val="-461029493"/>
              <w:lock w:val="sdtLocked"/>
              <w:placeholder>
                <w:docPart w:val="1BAA694B216040F28F708628757DEE95"/>
              </w:placeholder>
              <w:comboBox>
                <w:listItem w:displayText="通过" w:value="通过"/>
                <w:listItem w:displayText="不通过" w:value="不通过"/>
              </w:comboBox>
            </w:sdtPr>
            <w:sdtEndPr>
              <w:rPr>
                <w:rFonts w:hint="eastAsia" w:asciiTheme="minorEastAsia" w:hAnsiTheme="minorEastAsia"/>
                <w:sz w:val="24"/>
                <w:szCs w:val="24"/>
              </w:rPr>
            </w:sdtEndPr>
            <w:sdtContent>
              <w:r>
                <w:rPr>
                  <w:rFonts w:hint="eastAsia" w:asciiTheme="minorEastAsia" w:hAnsiTheme="minorEastAsia"/>
                  <w:sz w:val="24"/>
                  <w:szCs w:val="24"/>
                </w:rPr>
                <w:t>通过</w:t>
              </w:r>
            </w:sdtContent>
          </w:sdt>
        </w:p>
        <w:p>
          <w:pPr>
            <w:spacing w:line="360" w:lineRule="auto"/>
            <w:ind w:firstLine="480" w:firstLineChars="200"/>
            <w:rPr>
              <w:sz w:val="24"/>
              <w:szCs w:val="24"/>
            </w:rPr>
          </w:pPr>
          <w:r>
            <w:rPr>
              <w:rFonts w:hint="eastAsia"/>
              <w:sz w:val="24"/>
              <w:szCs w:val="24"/>
            </w:rPr>
            <w:t>表决情况：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6"/>
            <w:gridCol w:w="1416"/>
            <w:gridCol w:w="923"/>
            <w:gridCol w:w="919"/>
            <w:gridCol w:w="923"/>
            <w:gridCol w:w="992"/>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864"/>
                <w:lock w:val="sdtLocked"/>
              </w:sdtPr>
              <w:sdtEndPr>
                <w:rPr>
                  <w:rFonts w:hint="eastAsia" w:ascii="宋体" w:hAnsi="宋体"/>
                  <w:color w:val="000000"/>
                  <w:sz w:val="24"/>
                </w:rPr>
              </w:sdtEndPr>
              <w:sdtContent>
                <w:tc>
                  <w:tcPr>
                    <w:tcW w:w="1477" w:type="pct"/>
                    <w:vMerge w:val="restart"/>
                    <w:vAlign w:val="center"/>
                  </w:tcPr>
                  <w:p>
                    <w:pPr>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865"/>
                <w:lock w:val="sdtLocked"/>
              </w:sdtPr>
              <w:sdtEndPr>
                <w:rPr>
                  <w:rFonts w:hint="eastAsia" w:ascii="宋体" w:hAnsi="宋体"/>
                  <w:color w:val="000000"/>
                  <w:sz w:val="24"/>
                </w:rPr>
              </w:sdtEndPr>
              <w:sdtContent>
                <w:tc>
                  <w:tcPr>
                    <w:tcW w:w="1165" w:type="pct"/>
                    <w:gridSpan w:val="2"/>
                    <w:vAlign w:val="center"/>
                  </w:tcPr>
                  <w:p>
                    <w:pPr>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866"/>
                <w:lock w:val="sdtLocked"/>
              </w:sdtPr>
              <w:sdtEndPr>
                <w:rPr>
                  <w:rFonts w:hint="eastAsia" w:ascii="宋体" w:hAnsi="宋体"/>
                  <w:color w:val="000000"/>
                  <w:sz w:val="24"/>
                </w:rPr>
              </w:sdtEndPr>
              <w:sdtContent>
                <w:tc>
                  <w:tcPr>
                    <w:tcW w:w="1163" w:type="pct"/>
                    <w:gridSpan w:val="2"/>
                    <w:vAlign w:val="center"/>
                  </w:tcPr>
                  <w:p>
                    <w:pPr>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867"/>
                <w:lock w:val="sdtLocked"/>
              </w:sdtPr>
              <w:sdtEndPr>
                <w:rPr>
                  <w:rFonts w:hint="eastAsia" w:ascii="宋体" w:hAnsi="宋体"/>
                  <w:color w:val="000000"/>
                  <w:sz w:val="24"/>
                </w:rPr>
              </w:sdtEndPr>
              <w:sdtContent>
                <w:tc>
                  <w:tcPr>
                    <w:tcW w:w="1194" w:type="pct"/>
                    <w:gridSpan w:val="2"/>
                    <w:vAlign w:val="center"/>
                  </w:tcPr>
                  <w:p>
                    <w:pPr>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77" w:type="pct"/>
                <w:vMerge w:val="continue"/>
                <w:vAlign w:val="center"/>
              </w:tcPr>
              <w:p>
                <w:pPr>
                  <w:jc w:val="center"/>
                  <w:rPr>
                    <w:rFonts w:ascii="宋体"/>
                    <w:color w:val="000000"/>
                    <w:sz w:val="24"/>
                  </w:rPr>
                </w:pPr>
              </w:p>
            </w:tc>
            <w:sdt>
              <w:sdtPr>
                <w:rPr>
                  <w:rFonts w:hint="eastAsia" w:ascii="宋体" w:hAnsi="宋体"/>
                  <w:color w:val="000000"/>
                  <w:sz w:val="24"/>
                </w:rPr>
                <w:tag w:val="_PLD_f18f77e155d94d2d8a28bfcaf05f83a3"/>
                <w:id w:val="868"/>
                <w:lock w:val="sdtLocked"/>
              </w:sdtPr>
              <w:sdtEndPr>
                <w:rPr>
                  <w:rFonts w:hint="eastAsia" w:ascii="宋体" w:hAnsi="宋体"/>
                  <w:color w:val="000000"/>
                  <w:sz w:val="24"/>
                </w:rPr>
              </w:sdtEndPr>
              <w:sdtContent>
                <w:tc>
                  <w:tcPr>
                    <w:tcW w:w="582" w:type="pct"/>
                    <w:vAlign w:val="center"/>
                  </w:tcPr>
                  <w:p>
                    <w:pPr>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869"/>
                <w:lock w:val="sdtLocked"/>
              </w:sdtPr>
              <w:sdtEndPr>
                <w:rPr>
                  <w:rFonts w:hint="eastAsia" w:ascii="宋体" w:hAnsi="宋体"/>
                  <w:color w:val="000000"/>
                  <w:sz w:val="24"/>
                </w:rPr>
              </w:sdtEndPr>
              <w:sdtContent>
                <w:tc>
                  <w:tcPr>
                    <w:tcW w:w="583" w:type="pct"/>
                    <w:vAlign w:val="center"/>
                  </w:tcPr>
                  <w:p>
                    <w:pPr>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870"/>
                <w:lock w:val="sdtLocked"/>
              </w:sdtPr>
              <w:sdtEndPr>
                <w:rPr>
                  <w:rFonts w:hint="eastAsia" w:ascii="宋体" w:hAnsi="宋体"/>
                  <w:color w:val="000000"/>
                  <w:sz w:val="24"/>
                </w:rPr>
              </w:sdtEndPr>
              <w:sdtContent>
                <w:tc>
                  <w:tcPr>
                    <w:tcW w:w="581" w:type="pct"/>
                    <w:vAlign w:val="center"/>
                  </w:tcPr>
                  <w:p>
                    <w:pPr>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871"/>
                <w:lock w:val="sdtLocked"/>
              </w:sdtPr>
              <w:sdtEndPr>
                <w:rPr>
                  <w:rFonts w:hint="eastAsia" w:ascii="宋体" w:hAnsi="宋体"/>
                  <w:color w:val="000000"/>
                  <w:sz w:val="24"/>
                </w:rPr>
              </w:sdtEndPr>
              <w:sdtContent>
                <w:tc>
                  <w:tcPr>
                    <w:tcW w:w="583" w:type="pct"/>
                    <w:vAlign w:val="center"/>
                  </w:tcPr>
                  <w:p>
                    <w:pPr>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872"/>
                <w:lock w:val="sdtLocked"/>
              </w:sdtPr>
              <w:sdtEndPr>
                <w:rPr>
                  <w:rFonts w:hint="eastAsia" w:ascii="宋体" w:hAnsi="宋体"/>
                  <w:color w:val="000000"/>
                  <w:sz w:val="24"/>
                </w:rPr>
              </w:sdtEndPr>
              <w:sdtContent>
                <w:tc>
                  <w:tcPr>
                    <w:tcW w:w="623" w:type="pct"/>
                    <w:vAlign w:val="center"/>
                  </w:tcPr>
                  <w:p>
                    <w:pPr>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873"/>
                <w:lock w:val="sdtLocked"/>
              </w:sdtPr>
              <w:sdtEndPr>
                <w:rPr>
                  <w:rFonts w:hint="eastAsia" w:ascii="宋体" w:hAnsi="宋体"/>
                  <w:color w:val="000000"/>
                  <w:sz w:val="24"/>
                </w:rPr>
              </w:sdtEndPr>
              <w:sdtContent>
                <w:tc>
                  <w:tcPr>
                    <w:tcW w:w="571" w:type="pct"/>
                    <w:vAlign w:val="center"/>
                  </w:tcPr>
                  <w:p>
                    <w:pPr>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pct"/>
              </w:tcPr>
              <w:sdt>
                <w:sdtPr>
                  <w:rPr>
                    <w:rFonts w:hint="eastAsia" w:ascii="宋体" w:hAnsi="宋体"/>
                    <w:color w:val="000000"/>
                    <w:sz w:val="24"/>
                  </w:rPr>
                  <w:tag w:val="_PLD_6657f675915e4d33b00ad8c4274758bc"/>
                  <w:id w:val="874"/>
                  <w:lock w:val="sdtLocked"/>
                </w:sdtPr>
                <w:sdtEndPr>
                  <w:rPr>
                    <w:rFonts w:hint="eastAsia" w:ascii="宋体" w:hAnsi="宋体"/>
                    <w:color w:val="000000"/>
                    <w:sz w:val="24"/>
                  </w:rPr>
                </w:sdtEndPr>
                <w:sdtContent>
                  <w:p>
                    <w:pPr>
                      <w:spacing w:line="360" w:lineRule="auto"/>
                      <w:jc w:val="center"/>
                      <w:rPr>
                        <w:rFonts w:ascii="宋体" w:hAnsi="宋体"/>
                        <w:color w:val="000000"/>
                        <w:sz w:val="24"/>
                      </w:rPr>
                    </w:pPr>
                    <w:r>
                      <w:rPr>
                        <w:rFonts w:hint="eastAsia" w:ascii="宋体" w:hAnsi="宋体"/>
                        <w:color w:val="000000"/>
                        <w:sz w:val="24"/>
                      </w:rPr>
                      <w:t>普通股</w:t>
                    </w:r>
                  </w:p>
                </w:sdtContent>
              </w:sdt>
            </w:tc>
            <w:sdt>
              <w:sdtPr>
                <w:rPr>
                  <w:rFonts w:ascii="宋体"/>
                  <w:sz w:val="24"/>
                </w:rPr>
                <w:alias w:val="非累积投票议案表决情况_除优先股外的其他股份小计同意票数"/>
                <w:tag w:val="_GBC_4947d72c8c7f424f8bea6bcb3c1b27ab"/>
                <w:id w:val="875"/>
                <w:lock w:val="sdtLocked"/>
              </w:sdtPr>
              <w:sdtEndPr>
                <w:rPr>
                  <w:rFonts w:ascii="宋体"/>
                  <w:sz w:val="24"/>
                </w:rPr>
              </w:sdtEndPr>
              <w:sdtContent>
                <w:tc>
                  <w:tcPr>
                    <w:tcW w:w="582" w:type="pct"/>
                    <w:vAlign w:val="center"/>
                  </w:tcPr>
                  <w:p>
                    <w:pPr>
                      <w:spacing w:line="360" w:lineRule="auto"/>
                      <w:jc w:val="center"/>
                      <w:rPr>
                        <w:rFonts w:ascii="宋体"/>
                        <w:sz w:val="24"/>
                      </w:rPr>
                    </w:pPr>
                    <w:r>
                      <w:rPr>
                        <w:rFonts w:ascii="宋体"/>
                        <w:sz w:val="24"/>
                      </w:rPr>
                      <w:t>35,935,000</w:t>
                    </w:r>
                  </w:p>
                </w:tc>
              </w:sdtContent>
            </w:sdt>
            <w:sdt>
              <w:sdtPr>
                <w:rPr>
                  <w:rFonts w:ascii="宋体"/>
                  <w:sz w:val="24"/>
                </w:rPr>
                <w:alias w:val="非累积投票议案表决情况_除优先股外的其他股份小计同意比例"/>
                <w:tag w:val="_GBC_c5b38e4fec794c9397f1c295a5721c20"/>
                <w:id w:val="876"/>
                <w:lock w:val="sdtLocked"/>
              </w:sdtPr>
              <w:sdtEndPr>
                <w:rPr>
                  <w:rFonts w:ascii="宋体"/>
                  <w:sz w:val="24"/>
                </w:rPr>
              </w:sdtEndPr>
              <w:sdtContent>
                <w:tc>
                  <w:tcPr>
                    <w:tcW w:w="583" w:type="pct"/>
                    <w:vAlign w:val="center"/>
                  </w:tcPr>
                  <w:p>
                    <w:pPr>
                      <w:spacing w:line="360" w:lineRule="auto"/>
                      <w:jc w:val="center"/>
                      <w:rPr>
                        <w:rFonts w:ascii="宋体"/>
                        <w:sz w:val="24"/>
                      </w:rPr>
                    </w:pPr>
                    <w:r>
                      <w:rPr>
                        <w:rFonts w:ascii="宋体"/>
                        <w:sz w:val="24"/>
                      </w:rPr>
                      <w:t>100%</w:t>
                    </w:r>
                  </w:p>
                </w:tc>
              </w:sdtContent>
            </w:sdt>
            <w:sdt>
              <w:sdtPr>
                <w:rPr>
                  <w:rFonts w:ascii="宋体"/>
                  <w:sz w:val="24"/>
                </w:rPr>
                <w:alias w:val="非累积投票议案表决情况_除优先股外的其他股份小计反对票数"/>
                <w:tag w:val="_GBC_6bd94e661ad949aab972eb20c72ce726"/>
                <w:id w:val="877"/>
                <w:lock w:val="sdtLocked"/>
              </w:sdtPr>
              <w:sdtEndPr>
                <w:rPr>
                  <w:rFonts w:ascii="宋体"/>
                  <w:sz w:val="24"/>
                </w:rPr>
              </w:sdtEndPr>
              <w:sdtContent>
                <w:tc>
                  <w:tcPr>
                    <w:tcW w:w="581" w:type="pct"/>
                    <w:vAlign w:val="center"/>
                  </w:tcPr>
                  <w:p>
                    <w:pPr>
                      <w:spacing w:line="360" w:lineRule="auto"/>
                      <w:jc w:val="center"/>
                      <w:rPr>
                        <w:rFonts w:ascii="宋体"/>
                        <w:sz w:val="24"/>
                      </w:rPr>
                    </w:pPr>
                    <w:r>
                      <w:rPr>
                        <w:rFonts w:ascii="宋体"/>
                        <w:sz w:val="24"/>
                      </w:rPr>
                      <w:t>0</w:t>
                    </w:r>
                  </w:p>
                </w:tc>
              </w:sdtContent>
            </w:sdt>
            <w:sdt>
              <w:sdtPr>
                <w:rPr>
                  <w:rFonts w:ascii="宋体"/>
                  <w:sz w:val="24"/>
                </w:rPr>
                <w:alias w:val="非累积投票议案表决情况_除优先股外的其他股份小计反对比例"/>
                <w:tag w:val="_GBC_58df8a9a61154bbdbd01108059ebc0bb"/>
                <w:id w:val="878"/>
                <w:lock w:val="sdtLocked"/>
              </w:sdtPr>
              <w:sdtEndPr>
                <w:rPr>
                  <w:rFonts w:ascii="宋体"/>
                  <w:sz w:val="24"/>
                </w:rPr>
              </w:sdtEndPr>
              <w:sdtContent>
                <w:tc>
                  <w:tcPr>
                    <w:tcW w:w="583" w:type="pct"/>
                    <w:vAlign w:val="center"/>
                  </w:tcPr>
                  <w:p>
                    <w:pPr>
                      <w:spacing w:line="360" w:lineRule="auto"/>
                      <w:jc w:val="center"/>
                      <w:rPr>
                        <w:rFonts w:ascii="宋体"/>
                        <w:sz w:val="24"/>
                      </w:rPr>
                    </w:pPr>
                    <w:r>
                      <w:rPr>
                        <w:rFonts w:ascii="宋体"/>
                        <w:sz w:val="24"/>
                      </w:rPr>
                      <w:t>0</w:t>
                    </w:r>
                  </w:p>
                </w:tc>
              </w:sdtContent>
            </w:sdt>
            <w:sdt>
              <w:sdtPr>
                <w:rPr>
                  <w:rFonts w:ascii="宋体"/>
                  <w:sz w:val="24"/>
                </w:rPr>
                <w:alias w:val="非累积投票议案表决情况_除优先股外的其他股份小计弃权票数"/>
                <w:tag w:val="_GBC_9c3d220013074b80ba3329c3646cc7e1"/>
                <w:id w:val="879"/>
                <w:lock w:val="sdtLocked"/>
              </w:sdtPr>
              <w:sdtEndPr>
                <w:rPr>
                  <w:rFonts w:ascii="宋体"/>
                  <w:sz w:val="24"/>
                </w:rPr>
              </w:sdtEndPr>
              <w:sdtContent>
                <w:tc>
                  <w:tcPr>
                    <w:tcW w:w="623" w:type="pct"/>
                    <w:vAlign w:val="center"/>
                  </w:tcPr>
                  <w:p>
                    <w:pPr>
                      <w:spacing w:line="360" w:lineRule="auto"/>
                      <w:jc w:val="center"/>
                      <w:rPr>
                        <w:rFonts w:ascii="宋体"/>
                        <w:sz w:val="24"/>
                      </w:rPr>
                    </w:pPr>
                    <w:r>
                      <w:rPr>
                        <w:rFonts w:ascii="宋体"/>
                        <w:sz w:val="24"/>
                      </w:rPr>
                      <w:t>0</w:t>
                    </w:r>
                  </w:p>
                </w:tc>
              </w:sdtContent>
            </w:sdt>
            <w:sdt>
              <w:sdtPr>
                <w:rPr>
                  <w:rFonts w:ascii="宋体"/>
                  <w:sz w:val="24"/>
                </w:rPr>
                <w:alias w:val="非累积投票议案表决情况_除优先股外的其他股份小计弃权比例"/>
                <w:tag w:val="_GBC_bd59c18217d84da9b0775723b751b236"/>
                <w:id w:val="880"/>
                <w:lock w:val="sdtLocked"/>
              </w:sdtPr>
              <w:sdtEndPr>
                <w:rPr>
                  <w:rFonts w:ascii="宋体"/>
                  <w:sz w:val="24"/>
                </w:rPr>
              </w:sdtEndPr>
              <w:sdtContent>
                <w:tc>
                  <w:tcPr>
                    <w:tcW w:w="571" w:type="pct"/>
                    <w:vAlign w:val="center"/>
                  </w:tcPr>
                  <w:p>
                    <w:pPr>
                      <w:spacing w:line="360" w:lineRule="auto"/>
                      <w:jc w:val="center"/>
                      <w:rPr>
                        <w:rFonts w:ascii="宋体"/>
                        <w:sz w:val="24"/>
                      </w:rPr>
                    </w:pPr>
                    <w:r>
                      <w:rPr>
                        <w:rFonts w:ascii="宋体"/>
                        <w:sz w:val="24"/>
                      </w:rPr>
                      <w:t>0</w:t>
                    </w:r>
                  </w:p>
                </w:tc>
              </w:sdtContent>
            </w:sdt>
          </w:tr>
        </w:tbl>
        <w:p/>
        <w:p/>
        <w:p/>
      </w:sdtContent>
    </w:sdt>
    <w:sdt>
      <w:sdtPr>
        <w:rPr>
          <w:b w:val="0"/>
          <w:bCs w:val="0"/>
          <w:sz w:val="21"/>
          <w:szCs w:val="22"/>
        </w:rPr>
        <w:alias w:val="模块:非累积投票议案"/>
        <w:tag w:val="_SEC_fd138d262d644e50920ea2bdb258ac70"/>
        <w:id w:val="1942408598"/>
        <w:lock w:val="sdtLocked"/>
        <w:placeholder>
          <w:docPart w:val="DefaultPlaceholder_-1854013440"/>
        </w:placeholder>
      </w:sdtPr>
      <w:sdtEndPr>
        <w:rPr>
          <w:b w:val="0"/>
          <w:bCs w:val="0"/>
          <w:sz w:val="21"/>
          <w:szCs w:val="22"/>
        </w:rPr>
      </w:sdtEndPr>
      <w:sdtContent>
        <w:p>
          <w:pPr>
            <w:pStyle w:val="4"/>
            <w:keepNext w:val="0"/>
            <w:keepLines w:val="0"/>
            <w:numPr>
              <w:ilvl w:val="0"/>
              <w:numId w:val="6"/>
            </w:numPr>
            <w:tabs>
              <w:tab w:val="left" w:pos="640"/>
            </w:tabs>
            <w:spacing w:before="0" w:after="0" w:line="360" w:lineRule="auto"/>
            <w:ind w:left="0" w:firstLine="0"/>
            <w:rPr>
              <w:rFonts w:asciiTheme="minorEastAsia" w:hAnsiTheme="minorEastAsia"/>
              <w:b w:val="0"/>
              <w:sz w:val="24"/>
              <w:szCs w:val="24"/>
            </w:rPr>
          </w:pPr>
          <w:r>
            <w:rPr>
              <w:rFonts w:hint="eastAsia"/>
              <w:b w:val="0"/>
              <w:sz w:val="24"/>
              <w:szCs w:val="24"/>
            </w:rPr>
            <w:t>议案</w:t>
          </w:r>
          <w:r>
            <w:rPr>
              <w:rFonts w:hint="eastAsia" w:asciiTheme="minorEastAsia" w:hAnsiTheme="minorEastAsia"/>
              <w:b w:val="0"/>
              <w:sz w:val="24"/>
              <w:szCs w:val="24"/>
            </w:rPr>
            <w:t>名称：</w:t>
          </w:r>
          <w:sdt>
            <w:sdtPr>
              <w:rPr>
                <w:rFonts w:hint="eastAsia" w:asciiTheme="minorEastAsia" w:hAnsiTheme="minorEastAsia"/>
                <w:b w:val="0"/>
                <w:sz w:val="24"/>
                <w:szCs w:val="24"/>
              </w:rPr>
              <w:alias w:val="非累积投票议案表决情况_议案名称"/>
              <w:tag w:val="_GBC_16397d349277454a867ff0ffe4485ce9"/>
              <w:id w:val="792943475"/>
              <w:lock w:val="sdtLocked"/>
              <w:placeholder>
                <w:docPart w:val="79D6A2E3FABA45F28C6BAE7E13827001"/>
              </w:placeholder>
              <w:text/>
            </w:sdtPr>
            <w:sdtEndPr>
              <w:rPr>
                <w:rFonts w:hint="eastAsia" w:asciiTheme="minorEastAsia" w:hAnsiTheme="minorEastAsia"/>
                <w:b w:val="0"/>
                <w:sz w:val="24"/>
                <w:szCs w:val="24"/>
              </w:rPr>
            </w:sdtEndPr>
            <w:sdtContent>
              <w:r>
                <w:rPr>
                  <w:rFonts w:hint="eastAsia" w:asciiTheme="minorEastAsia" w:hAnsiTheme="minorEastAsia"/>
                  <w:b w:val="0"/>
                  <w:sz w:val="24"/>
                  <w:szCs w:val="24"/>
                </w:rPr>
                <w:t>关于修订《利润分配管理制度》的议案</w:t>
              </w:r>
            </w:sdtContent>
          </w:sdt>
        </w:p>
        <w:p>
          <w:pPr>
            <w:spacing w:line="360" w:lineRule="auto"/>
            <w:ind w:firstLine="480" w:firstLineChars="200"/>
            <w:rPr>
              <w:rFonts w:asciiTheme="minorEastAsia" w:hAnsiTheme="minorEastAsia"/>
              <w:sz w:val="24"/>
              <w:szCs w:val="24"/>
            </w:rPr>
          </w:pPr>
          <w:r>
            <w:rPr>
              <w:rFonts w:hint="eastAsia"/>
              <w:sz w:val="24"/>
              <w:szCs w:val="24"/>
            </w:rPr>
            <w:t>审议结</w:t>
          </w:r>
          <w:r>
            <w:rPr>
              <w:rFonts w:hint="eastAsia" w:asciiTheme="minorEastAsia" w:hAnsiTheme="minorEastAsia"/>
              <w:sz w:val="24"/>
              <w:szCs w:val="24"/>
            </w:rPr>
            <w:t>果：</w:t>
          </w:r>
          <w:sdt>
            <w:sdtPr>
              <w:rPr>
                <w:rFonts w:hint="eastAsia" w:asciiTheme="minorEastAsia" w:hAnsiTheme="minorEastAsia"/>
                <w:sz w:val="24"/>
                <w:szCs w:val="24"/>
              </w:rPr>
              <w:alias w:val="非累积投票议案表决情况_该议案表决是否通过"/>
              <w:tag w:val="_GBC_65bbc96960ca45c3b88812b22f83d873"/>
              <w:id w:val="-1483532719"/>
              <w:lock w:val="sdtLocked"/>
              <w:placeholder>
                <w:docPart w:val="79D6A2E3FABA45F28C6BAE7E13827001"/>
              </w:placeholder>
              <w:comboBox>
                <w:listItem w:displayText="通过" w:value="通过"/>
                <w:listItem w:displayText="不通过" w:value="不通过"/>
              </w:comboBox>
            </w:sdtPr>
            <w:sdtEndPr>
              <w:rPr>
                <w:rFonts w:hint="eastAsia" w:asciiTheme="minorEastAsia" w:hAnsiTheme="minorEastAsia"/>
                <w:sz w:val="24"/>
                <w:szCs w:val="24"/>
              </w:rPr>
            </w:sdtEndPr>
            <w:sdtContent>
              <w:r>
                <w:rPr>
                  <w:rFonts w:hint="eastAsia" w:asciiTheme="minorEastAsia" w:hAnsiTheme="minorEastAsia"/>
                  <w:sz w:val="24"/>
                  <w:szCs w:val="24"/>
                </w:rPr>
                <w:t>通过</w:t>
              </w:r>
            </w:sdtContent>
          </w:sdt>
        </w:p>
        <w:p>
          <w:pPr>
            <w:spacing w:line="360" w:lineRule="auto"/>
            <w:ind w:firstLine="480" w:firstLineChars="200"/>
            <w:rPr>
              <w:sz w:val="24"/>
              <w:szCs w:val="24"/>
            </w:rPr>
          </w:pPr>
          <w:r>
            <w:rPr>
              <w:rFonts w:hint="eastAsia"/>
              <w:sz w:val="24"/>
              <w:szCs w:val="24"/>
            </w:rPr>
            <w:t>表决情况：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6"/>
            <w:gridCol w:w="1416"/>
            <w:gridCol w:w="923"/>
            <w:gridCol w:w="919"/>
            <w:gridCol w:w="923"/>
            <w:gridCol w:w="992"/>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898"/>
                <w:lock w:val="sdtLocked"/>
              </w:sdtPr>
              <w:sdtEndPr>
                <w:rPr>
                  <w:rFonts w:hint="eastAsia" w:ascii="宋体" w:hAnsi="宋体"/>
                  <w:color w:val="000000"/>
                  <w:sz w:val="24"/>
                </w:rPr>
              </w:sdtEndPr>
              <w:sdtContent>
                <w:tc>
                  <w:tcPr>
                    <w:tcW w:w="1477" w:type="pct"/>
                    <w:vMerge w:val="restart"/>
                    <w:vAlign w:val="center"/>
                  </w:tcPr>
                  <w:p>
                    <w:pPr>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899"/>
                <w:lock w:val="sdtLocked"/>
              </w:sdtPr>
              <w:sdtEndPr>
                <w:rPr>
                  <w:rFonts w:hint="eastAsia" w:ascii="宋体" w:hAnsi="宋体"/>
                  <w:color w:val="000000"/>
                  <w:sz w:val="24"/>
                </w:rPr>
              </w:sdtEndPr>
              <w:sdtContent>
                <w:tc>
                  <w:tcPr>
                    <w:tcW w:w="1165" w:type="pct"/>
                    <w:gridSpan w:val="2"/>
                    <w:vAlign w:val="center"/>
                  </w:tcPr>
                  <w:p>
                    <w:pPr>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900"/>
                <w:lock w:val="sdtLocked"/>
              </w:sdtPr>
              <w:sdtEndPr>
                <w:rPr>
                  <w:rFonts w:hint="eastAsia" w:ascii="宋体" w:hAnsi="宋体"/>
                  <w:color w:val="000000"/>
                  <w:sz w:val="24"/>
                </w:rPr>
              </w:sdtEndPr>
              <w:sdtContent>
                <w:tc>
                  <w:tcPr>
                    <w:tcW w:w="1163" w:type="pct"/>
                    <w:gridSpan w:val="2"/>
                    <w:vAlign w:val="center"/>
                  </w:tcPr>
                  <w:p>
                    <w:pPr>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901"/>
                <w:lock w:val="sdtLocked"/>
              </w:sdtPr>
              <w:sdtEndPr>
                <w:rPr>
                  <w:rFonts w:hint="eastAsia" w:ascii="宋体" w:hAnsi="宋体"/>
                  <w:color w:val="000000"/>
                  <w:sz w:val="24"/>
                </w:rPr>
              </w:sdtEndPr>
              <w:sdtContent>
                <w:tc>
                  <w:tcPr>
                    <w:tcW w:w="1194" w:type="pct"/>
                    <w:gridSpan w:val="2"/>
                    <w:vAlign w:val="center"/>
                  </w:tcPr>
                  <w:p>
                    <w:pPr>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77" w:type="pct"/>
                <w:vMerge w:val="continue"/>
                <w:vAlign w:val="center"/>
              </w:tcPr>
              <w:p>
                <w:pPr>
                  <w:jc w:val="center"/>
                  <w:rPr>
                    <w:rFonts w:ascii="宋体"/>
                    <w:color w:val="000000"/>
                    <w:sz w:val="24"/>
                  </w:rPr>
                </w:pPr>
              </w:p>
            </w:tc>
            <w:sdt>
              <w:sdtPr>
                <w:rPr>
                  <w:rFonts w:hint="eastAsia" w:ascii="宋体" w:hAnsi="宋体"/>
                  <w:color w:val="000000"/>
                  <w:sz w:val="24"/>
                </w:rPr>
                <w:tag w:val="_PLD_f18f77e155d94d2d8a28bfcaf05f83a3"/>
                <w:id w:val="902"/>
                <w:lock w:val="sdtLocked"/>
              </w:sdtPr>
              <w:sdtEndPr>
                <w:rPr>
                  <w:rFonts w:hint="eastAsia" w:ascii="宋体" w:hAnsi="宋体"/>
                  <w:color w:val="000000"/>
                  <w:sz w:val="24"/>
                </w:rPr>
              </w:sdtEndPr>
              <w:sdtContent>
                <w:tc>
                  <w:tcPr>
                    <w:tcW w:w="582" w:type="pct"/>
                    <w:vAlign w:val="center"/>
                  </w:tcPr>
                  <w:p>
                    <w:pPr>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903"/>
                <w:lock w:val="sdtLocked"/>
              </w:sdtPr>
              <w:sdtEndPr>
                <w:rPr>
                  <w:rFonts w:hint="eastAsia" w:ascii="宋体" w:hAnsi="宋体"/>
                  <w:color w:val="000000"/>
                  <w:sz w:val="24"/>
                </w:rPr>
              </w:sdtEndPr>
              <w:sdtContent>
                <w:tc>
                  <w:tcPr>
                    <w:tcW w:w="583" w:type="pct"/>
                    <w:vAlign w:val="center"/>
                  </w:tcPr>
                  <w:p>
                    <w:pPr>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904"/>
                <w:lock w:val="sdtLocked"/>
              </w:sdtPr>
              <w:sdtEndPr>
                <w:rPr>
                  <w:rFonts w:hint="eastAsia" w:ascii="宋体" w:hAnsi="宋体"/>
                  <w:color w:val="000000"/>
                  <w:sz w:val="24"/>
                </w:rPr>
              </w:sdtEndPr>
              <w:sdtContent>
                <w:tc>
                  <w:tcPr>
                    <w:tcW w:w="581" w:type="pct"/>
                    <w:vAlign w:val="center"/>
                  </w:tcPr>
                  <w:p>
                    <w:pPr>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905"/>
                <w:lock w:val="sdtLocked"/>
              </w:sdtPr>
              <w:sdtEndPr>
                <w:rPr>
                  <w:rFonts w:hint="eastAsia" w:ascii="宋体" w:hAnsi="宋体"/>
                  <w:color w:val="000000"/>
                  <w:sz w:val="24"/>
                </w:rPr>
              </w:sdtEndPr>
              <w:sdtContent>
                <w:tc>
                  <w:tcPr>
                    <w:tcW w:w="583" w:type="pct"/>
                    <w:vAlign w:val="center"/>
                  </w:tcPr>
                  <w:p>
                    <w:pPr>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906"/>
                <w:lock w:val="sdtLocked"/>
              </w:sdtPr>
              <w:sdtEndPr>
                <w:rPr>
                  <w:rFonts w:hint="eastAsia" w:ascii="宋体" w:hAnsi="宋体"/>
                  <w:color w:val="000000"/>
                  <w:sz w:val="24"/>
                </w:rPr>
              </w:sdtEndPr>
              <w:sdtContent>
                <w:tc>
                  <w:tcPr>
                    <w:tcW w:w="623" w:type="pct"/>
                    <w:vAlign w:val="center"/>
                  </w:tcPr>
                  <w:p>
                    <w:pPr>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907"/>
                <w:lock w:val="sdtLocked"/>
              </w:sdtPr>
              <w:sdtEndPr>
                <w:rPr>
                  <w:rFonts w:hint="eastAsia" w:ascii="宋体" w:hAnsi="宋体"/>
                  <w:color w:val="000000"/>
                  <w:sz w:val="24"/>
                </w:rPr>
              </w:sdtEndPr>
              <w:sdtContent>
                <w:tc>
                  <w:tcPr>
                    <w:tcW w:w="571" w:type="pct"/>
                    <w:vAlign w:val="center"/>
                  </w:tcPr>
                  <w:p>
                    <w:pPr>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pct"/>
              </w:tcPr>
              <w:sdt>
                <w:sdtPr>
                  <w:rPr>
                    <w:rFonts w:hint="eastAsia" w:ascii="宋体" w:hAnsi="宋体"/>
                    <w:color w:val="000000"/>
                    <w:sz w:val="24"/>
                  </w:rPr>
                  <w:tag w:val="_PLD_6657f675915e4d33b00ad8c4274758bc"/>
                  <w:id w:val="908"/>
                  <w:lock w:val="sdtLocked"/>
                </w:sdtPr>
                <w:sdtEndPr>
                  <w:rPr>
                    <w:rFonts w:hint="eastAsia" w:ascii="宋体" w:hAnsi="宋体"/>
                    <w:color w:val="000000"/>
                    <w:sz w:val="24"/>
                  </w:rPr>
                </w:sdtEndPr>
                <w:sdtContent>
                  <w:p>
                    <w:pPr>
                      <w:spacing w:line="360" w:lineRule="auto"/>
                      <w:jc w:val="center"/>
                      <w:rPr>
                        <w:rFonts w:ascii="宋体" w:hAnsi="宋体"/>
                        <w:color w:val="000000"/>
                        <w:sz w:val="24"/>
                      </w:rPr>
                    </w:pPr>
                    <w:r>
                      <w:rPr>
                        <w:rFonts w:hint="eastAsia" w:ascii="宋体" w:hAnsi="宋体"/>
                        <w:color w:val="000000"/>
                        <w:sz w:val="24"/>
                      </w:rPr>
                      <w:t>普通股</w:t>
                    </w:r>
                  </w:p>
                </w:sdtContent>
              </w:sdt>
            </w:tc>
            <w:sdt>
              <w:sdtPr>
                <w:rPr>
                  <w:rFonts w:ascii="宋体"/>
                  <w:sz w:val="24"/>
                </w:rPr>
                <w:alias w:val="非累积投票议案表决情况_除优先股外的其他股份小计同意票数"/>
                <w:tag w:val="_GBC_4947d72c8c7f424f8bea6bcb3c1b27ab"/>
                <w:id w:val="909"/>
                <w:lock w:val="sdtLocked"/>
              </w:sdtPr>
              <w:sdtEndPr>
                <w:rPr>
                  <w:rFonts w:ascii="宋体"/>
                  <w:sz w:val="24"/>
                </w:rPr>
              </w:sdtEndPr>
              <w:sdtContent>
                <w:tc>
                  <w:tcPr>
                    <w:tcW w:w="582" w:type="pct"/>
                    <w:vAlign w:val="center"/>
                  </w:tcPr>
                  <w:p>
                    <w:pPr>
                      <w:spacing w:line="360" w:lineRule="auto"/>
                      <w:jc w:val="center"/>
                      <w:rPr>
                        <w:rFonts w:ascii="宋体"/>
                        <w:sz w:val="24"/>
                      </w:rPr>
                    </w:pPr>
                    <w:r>
                      <w:rPr>
                        <w:rFonts w:ascii="宋体"/>
                        <w:sz w:val="24"/>
                      </w:rPr>
                      <w:t>35,935,000</w:t>
                    </w:r>
                  </w:p>
                </w:tc>
              </w:sdtContent>
            </w:sdt>
            <w:sdt>
              <w:sdtPr>
                <w:rPr>
                  <w:rFonts w:ascii="宋体"/>
                  <w:sz w:val="24"/>
                </w:rPr>
                <w:alias w:val="非累积投票议案表决情况_除优先股外的其他股份小计同意比例"/>
                <w:tag w:val="_GBC_c5b38e4fec794c9397f1c295a5721c20"/>
                <w:id w:val="910"/>
                <w:lock w:val="sdtLocked"/>
              </w:sdtPr>
              <w:sdtEndPr>
                <w:rPr>
                  <w:rFonts w:ascii="宋体"/>
                  <w:sz w:val="24"/>
                </w:rPr>
              </w:sdtEndPr>
              <w:sdtContent>
                <w:tc>
                  <w:tcPr>
                    <w:tcW w:w="583" w:type="pct"/>
                    <w:vAlign w:val="center"/>
                  </w:tcPr>
                  <w:p>
                    <w:pPr>
                      <w:spacing w:line="360" w:lineRule="auto"/>
                      <w:jc w:val="center"/>
                      <w:rPr>
                        <w:rFonts w:ascii="宋体"/>
                        <w:sz w:val="24"/>
                      </w:rPr>
                    </w:pPr>
                    <w:r>
                      <w:rPr>
                        <w:rFonts w:ascii="宋体"/>
                        <w:sz w:val="24"/>
                      </w:rPr>
                      <w:t>100%</w:t>
                    </w:r>
                  </w:p>
                </w:tc>
              </w:sdtContent>
            </w:sdt>
            <w:sdt>
              <w:sdtPr>
                <w:rPr>
                  <w:rFonts w:ascii="宋体"/>
                  <w:sz w:val="24"/>
                </w:rPr>
                <w:alias w:val="非累积投票议案表决情况_除优先股外的其他股份小计反对票数"/>
                <w:tag w:val="_GBC_6bd94e661ad949aab972eb20c72ce726"/>
                <w:id w:val="911"/>
                <w:lock w:val="sdtLocked"/>
              </w:sdtPr>
              <w:sdtEndPr>
                <w:rPr>
                  <w:rFonts w:ascii="宋体"/>
                  <w:sz w:val="24"/>
                </w:rPr>
              </w:sdtEndPr>
              <w:sdtContent>
                <w:tc>
                  <w:tcPr>
                    <w:tcW w:w="581" w:type="pct"/>
                    <w:vAlign w:val="center"/>
                  </w:tcPr>
                  <w:p>
                    <w:pPr>
                      <w:spacing w:line="360" w:lineRule="auto"/>
                      <w:jc w:val="center"/>
                      <w:rPr>
                        <w:rFonts w:ascii="宋体"/>
                        <w:sz w:val="24"/>
                      </w:rPr>
                    </w:pPr>
                    <w:r>
                      <w:rPr>
                        <w:rFonts w:ascii="宋体"/>
                        <w:sz w:val="24"/>
                      </w:rPr>
                      <w:t>0</w:t>
                    </w:r>
                  </w:p>
                </w:tc>
              </w:sdtContent>
            </w:sdt>
            <w:sdt>
              <w:sdtPr>
                <w:rPr>
                  <w:rFonts w:ascii="宋体"/>
                  <w:sz w:val="24"/>
                </w:rPr>
                <w:alias w:val="非累积投票议案表决情况_除优先股外的其他股份小计反对比例"/>
                <w:tag w:val="_GBC_58df8a9a61154bbdbd01108059ebc0bb"/>
                <w:id w:val="912"/>
                <w:lock w:val="sdtLocked"/>
              </w:sdtPr>
              <w:sdtEndPr>
                <w:rPr>
                  <w:rFonts w:ascii="宋体"/>
                  <w:sz w:val="24"/>
                </w:rPr>
              </w:sdtEndPr>
              <w:sdtContent>
                <w:tc>
                  <w:tcPr>
                    <w:tcW w:w="583" w:type="pct"/>
                    <w:vAlign w:val="center"/>
                  </w:tcPr>
                  <w:p>
                    <w:pPr>
                      <w:spacing w:line="360" w:lineRule="auto"/>
                      <w:jc w:val="center"/>
                      <w:rPr>
                        <w:rFonts w:ascii="宋体"/>
                        <w:sz w:val="24"/>
                      </w:rPr>
                    </w:pPr>
                    <w:r>
                      <w:rPr>
                        <w:rFonts w:ascii="宋体"/>
                        <w:sz w:val="24"/>
                      </w:rPr>
                      <w:t>0</w:t>
                    </w:r>
                  </w:p>
                </w:tc>
              </w:sdtContent>
            </w:sdt>
            <w:sdt>
              <w:sdtPr>
                <w:rPr>
                  <w:rFonts w:ascii="宋体"/>
                  <w:sz w:val="24"/>
                </w:rPr>
                <w:alias w:val="非累积投票议案表决情况_除优先股外的其他股份小计弃权票数"/>
                <w:tag w:val="_GBC_9c3d220013074b80ba3329c3646cc7e1"/>
                <w:id w:val="913"/>
                <w:lock w:val="sdtLocked"/>
              </w:sdtPr>
              <w:sdtEndPr>
                <w:rPr>
                  <w:rFonts w:ascii="宋体"/>
                  <w:sz w:val="24"/>
                </w:rPr>
              </w:sdtEndPr>
              <w:sdtContent>
                <w:tc>
                  <w:tcPr>
                    <w:tcW w:w="623" w:type="pct"/>
                    <w:vAlign w:val="center"/>
                  </w:tcPr>
                  <w:p>
                    <w:pPr>
                      <w:spacing w:line="360" w:lineRule="auto"/>
                      <w:jc w:val="center"/>
                      <w:rPr>
                        <w:rFonts w:ascii="宋体"/>
                        <w:sz w:val="24"/>
                      </w:rPr>
                    </w:pPr>
                    <w:r>
                      <w:rPr>
                        <w:rFonts w:ascii="宋体"/>
                        <w:sz w:val="24"/>
                      </w:rPr>
                      <w:t>0</w:t>
                    </w:r>
                  </w:p>
                </w:tc>
              </w:sdtContent>
            </w:sdt>
            <w:sdt>
              <w:sdtPr>
                <w:rPr>
                  <w:rFonts w:ascii="宋体"/>
                  <w:sz w:val="24"/>
                </w:rPr>
                <w:alias w:val="非累积投票议案表决情况_除优先股外的其他股份小计弃权比例"/>
                <w:tag w:val="_GBC_bd59c18217d84da9b0775723b751b236"/>
                <w:id w:val="914"/>
                <w:lock w:val="sdtLocked"/>
              </w:sdtPr>
              <w:sdtEndPr>
                <w:rPr>
                  <w:rFonts w:ascii="宋体"/>
                  <w:sz w:val="24"/>
                </w:rPr>
              </w:sdtEndPr>
              <w:sdtContent>
                <w:tc>
                  <w:tcPr>
                    <w:tcW w:w="571" w:type="pct"/>
                    <w:vAlign w:val="center"/>
                  </w:tcPr>
                  <w:p>
                    <w:pPr>
                      <w:spacing w:line="360" w:lineRule="auto"/>
                      <w:jc w:val="center"/>
                      <w:rPr>
                        <w:rFonts w:ascii="宋体"/>
                        <w:sz w:val="24"/>
                      </w:rPr>
                    </w:pPr>
                    <w:r>
                      <w:rPr>
                        <w:rFonts w:ascii="宋体"/>
                        <w:sz w:val="24"/>
                      </w:rPr>
                      <w:t>0</w:t>
                    </w:r>
                  </w:p>
                </w:tc>
              </w:sdtContent>
            </w:sdt>
          </w:tr>
        </w:tbl>
        <w:p/>
        <w:p>
          <w:bookmarkStart w:id="0" w:name="_InMacro_"/>
          <w:bookmarkEnd w:id="0"/>
        </w:p>
        <w:p/>
      </w:sdtContent>
    </w:sdt>
    <w:sdt>
      <w:sdtPr>
        <w:rPr>
          <w:rFonts w:hint="eastAsia" w:asciiTheme="minorHAnsi" w:hAnsiTheme="minorHAnsi" w:eastAsiaTheme="minorEastAsia" w:cstheme="minorBidi"/>
          <w:b/>
          <w:bCs w:val="0"/>
          <w:sz w:val="21"/>
          <w:szCs w:val="22"/>
        </w:rPr>
        <w:alias w:val="模块:关于议案表决的情况说明单击此处输入文字。"/>
        <w:tag w:val="_GBC_79dcebfcab52481588760e8aa1f7b4f3"/>
        <w:id w:val="23748522"/>
        <w:lock w:val="sdtLocked"/>
        <w:placeholder>
          <w:docPart w:val="GBC22222222222222222222222222222"/>
        </w:placeholder>
      </w:sdtPr>
      <w:sdtEndPr>
        <w:rPr>
          <w:rFonts w:hint="eastAsia" w:asciiTheme="minorHAnsi" w:hAnsiTheme="minorHAnsi" w:eastAsiaTheme="minorEastAsia" w:cstheme="minorBidi"/>
          <w:b w:val="0"/>
          <w:bCs w:val="0"/>
          <w:sz w:val="21"/>
          <w:szCs w:val="22"/>
        </w:rPr>
      </w:sdtEndPr>
      <w:sdtContent>
        <w:p>
          <w:pPr>
            <w:pStyle w:val="3"/>
            <w:numPr>
              <w:ilvl w:val="0"/>
              <w:numId w:val="5"/>
            </w:numPr>
            <w:rPr>
              <w:b/>
            </w:rPr>
          </w:pPr>
          <w:r>
            <w:rPr>
              <w:rFonts w:hint="eastAsia"/>
            </w:rPr>
            <w:t>关于议案表决的有关情况说明</w:t>
          </w:r>
        </w:p>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rPr>
              <w:rFonts w:asciiTheme="minorEastAsia" w:hAnsiTheme="minorEastAsia"/>
              <w:sz w:val="24"/>
              <w:szCs w:val="24"/>
            </w:rPr>
          </w:sdtEndPr>
          <w:sdtContent>
            <w:p>
              <w:pPr>
                <w:spacing w:line="360" w:lineRule="auto"/>
                <w:rPr>
                  <w:rFonts w:asciiTheme="minorEastAsia" w:hAnsiTheme="minorEastAsia"/>
                  <w:sz w:val="24"/>
                  <w:szCs w:val="24"/>
                </w:rPr>
              </w:pPr>
              <w:r>
                <w:rPr>
                  <w:rFonts w:hint="eastAsia" w:asciiTheme="minorEastAsia" w:hAnsiTheme="minorEastAsia"/>
                  <w:sz w:val="24"/>
                  <w:szCs w:val="24"/>
                </w:rPr>
                <w:t>1、本次股东大会议案1为特别决议事项，由出席本次会议股东(或股东代表)代表有表决权股份数量的三分之二以上表决通过；其余议案为普通决议议案，由出席本次会议股东(或股东代表)代表有表决权股份数量的二分之一以上表决通过；</w:t>
              </w:r>
            </w:p>
            <w:p>
              <w:pPr>
                <w:spacing w:line="360" w:lineRule="auto"/>
                <w:rPr>
                  <w:rFonts w:asciiTheme="minorEastAsia" w:hAnsiTheme="minorEastAsia"/>
                  <w:sz w:val="24"/>
                  <w:szCs w:val="24"/>
                </w:rPr>
              </w:pPr>
              <w:r>
                <w:rPr>
                  <w:rFonts w:hint="eastAsia" w:asciiTheme="minorEastAsia" w:hAnsiTheme="minorEastAsia"/>
                  <w:sz w:val="24"/>
                  <w:szCs w:val="24"/>
                </w:rPr>
                <w:t>2、对中小投资者单独计票的议案：无</w:t>
              </w:r>
            </w:p>
            <w:p>
              <w:pPr>
                <w:spacing w:line="360" w:lineRule="auto"/>
              </w:pPr>
              <w:r>
                <w:rPr>
                  <w:rFonts w:hint="eastAsia" w:asciiTheme="minorEastAsia" w:hAnsiTheme="minorEastAsia"/>
                  <w:sz w:val="24"/>
                  <w:szCs w:val="24"/>
                </w:rPr>
                <w:t>3、涉及关联股东回避表决的议案：无</w:t>
              </w:r>
            </w:p>
          </w:sdtContent>
        </w:sdt>
      </w:sdtContent>
    </w:sdt>
    <w:p/>
    <w:p>
      <w:pPr>
        <w:pStyle w:val="2"/>
        <w:numPr>
          <w:ilvl w:val="0"/>
          <w:numId w:val="3"/>
        </w:numPr>
        <w:ind w:left="0" w:firstLine="0"/>
      </w:pPr>
      <w:r>
        <w:rPr>
          <w:rFonts w:hint="eastAsia"/>
        </w:rPr>
        <w:t>律师见证情况</w:t>
      </w:r>
    </w:p>
    <w:sdt>
      <w:sdtPr>
        <w:rPr>
          <w:rFonts w:hint="eastAsia" w:asciiTheme="minorHAnsi" w:hAnsiTheme="minorHAnsi" w:eastAsiaTheme="minorEastAsia" w:cstheme="minorBidi"/>
          <w:bCs w:val="0"/>
          <w:sz w:val="21"/>
          <w:szCs w:val="22"/>
        </w:rPr>
        <w:alias w:val="模块:律师事务所和律师"/>
        <w:tag w:val="_SEC_b388b897048a47819a8e9910cfeebb93"/>
        <w:id w:val="-1547363465"/>
        <w:lock w:val="sdtLocked"/>
        <w:placeholder>
          <w:docPart w:val="GBC22222222222222222222222222222"/>
        </w:placeholder>
      </w:sdtPr>
      <w:sdtEndPr>
        <w:rPr>
          <w:rFonts w:hint="eastAsia" w:asciiTheme="minorEastAsia" w:hAnsiTheme="minorEastAsia" w:eastAsiaTheme="minorEastAsia" w:cstheme="minorBidi"/>
          <w:bCs w:val="0"/>
          <w:sz w:val="21"/>
          <w:szCs w:val="22"/>
        </w:rPr>
      </w:sdtEndPr>
      <w:sdtContent>
        <w:p>
          <w:pPr>
            <w:pStyle w:val="3"/>
            <w:numPr>
              <w:ilvl w:val="0"/>
              <w:numId w:val="7"/>
            </w:numPr>
            <w:ind w:left="0" w:firstLine="0"/>
            <w:rPr>
              <w:rFonts w:asciiTheme="minorEastAsia" w:hAnsiTheme="minorEastAsia" w:eastAsiaTheme="minorEastAsia"/>
            </w:rPr>
          </w:pPr>
          <w:r>
            <w:rPr>
              <w:rFonts w:hint="eastAsia" w:asciiTheme="majorEastAsia" w:hAnsiTheme="majorEastAsia"/>
            </w:rPr>
            <w:t>本次股东大会见证的律师事务所：</w:t>
          </w:r>
          <w:sdt>
            <w:sdtPr>
              <w:rPr>
                <w:rFonts w:hint="eastAsia" w:asciiTheme="minorEastAsia" w:hAnsiTheme="minorEastAsia" w:eastAsiaTheme="minorEastAsia"/>
              </w:rPr>
              <w:alias w:val="股东大会鉴证的律师事务所"/>
              <w:tag w:val="_GBC_b83ac93717314e6a87c87ea2f316bb9b"/>
              <w:id w:val="1339360"/>
              <w:lock w:val="sdtLocked"/>
              <w:placeholder>
                <w:docPart w:val="GBC22222222222222222222222222222"/>
              </w:placeholder>
            </w:sdtPr>
            <w:sdtEndPr>
              <w:rPr>
                <w:rFonts w:hint="eastAsia" w:asciiTheme="minorEastAsia" w:hAnsiTheme="minorEastAsia" w:eastAsiaTheme="minorEastAsia"/>
              </w:rPr>
            </w:sdtEndPr>
            <w:sdtContent>
              <w:r>
                <w:rPr>
                  <w:rFonts w:hint="eastAsia" w:asciiTheme="minorEastAsia" w:hAnsiTheme="minorEastAsia" w:eastAsiaTheme="minorEastAsia"/>
                </w:rPr>
                <w:t>上海锦天城律师事务所</w:t>
              </w:r>
            </w:sdtContent>
          </w:sdt>
        </w:p>
        <w:p>
          <w:pPr>
            <w:spacing w:line="360" w:lineRule="auto"/>
            <w:ind w:left="420" w:leftChars="200"/>
            <w:rPr>
              <w:rFonts w:asciiTheme="minorEastAsia" w:hAnsiTheme="minorEastAsia"/>
              <w:sz w:val="24"/>
              <w:szCs w:val="24"/>
            </w:rPr>
          </w:pPr>
          <w:r>
            <w:rPr>
              <w:rFonts w:hint="eastAsia" w:asciiTheme="minorEastAsia" w:hAnsiTheme="minorEastAsia"/>
              <w:sz w:val="24"/>
              <w:szCs w:val="24"/>
            </w:rPr>
            <w:t>律师：</w:t>
          </w:r>
          <w:sdt>
            <w:sdtPr>
              <w:rPr>
                <w:rFonts w:hint="eastAsia" w:asciiTheme="minorEastAsia" w:hAnsiTheme="minorEastAsia"/>
                <w:sz w:val="24"/>
                <w:szCs w:val="24"/>
              </w:rPr>
              <w:alias w:val="股东大会鉴证的律师"/>
              <w:tag w:val="_GBC_67bb7780e59242fba21c792cd18b2044"/>
              <w:id w:val="1339362"/>
              <w:lock w:val="sdtLocked"/>
              <w:placeholder>
                <w:docPart w:val="GBC22222222222222222222222222222"/>
              </w:placeholder>
            </w:sdtPr>
            <w:sdtEndPr>
              <w:rPr>
                <w:rFonts w:hint="eastAsia" w:asciiTheme="minorEastAsia" w:hAnsiTheme="minorEastAsia"/>
                <w:sz w:val="24"/>
                <w:szCs w:val="24"/>
              </w:rPr>
            </w:sdtEndPr>
            <w:sdtContent>
              <w:r>
                <w:rPr>
                  <w:rFonts w:hint="eastAsia" w:asciiTheme="minorEastAsia" w:hAnsiTheme="minorEastAsia"/>
                  <w:sz w:val="24"/>
                  <w:szCs w:val="24"/>
                </w:rPr>
                <w:t>陈禹菲、张峰</w:t>
              </w:r>
            </w:sdtContent>
          </w:sdt>
        </w:p>
      </w:sdtContent>
    </w:sdt>
    <w:sdt>
      <w:sdtPr>
        <w:rPr>
          <w:rFonts w:hint="eastAsia" w:asciiTheme="minorHAnsi" w:hAnsiTheme="minorHAnsi" w:eastAsiaTheme="minorEastAsia" w:cstheme="minorBidi"/>
          <w:b/>
          <w:bCs w:val="0"/>
          <w:sz w:val="21"/>
          <w:szCs w:val="22"/>
        </w:rPr>
        <w:alias w:val="模块:律师鉴证结论意见："/>
        <w:tag w:val="_GBC_d0c7b16910d244b89157dac74317ac6e"/>
        <w:id w:val="2304220"/>
        <w:lock w:val="sdtLocked"/>
        <w:placeholder>
          <w:docPart w:val="GBC22222222222222222222222222222"/>
        </w:placeholder>
      </w:sdtPr>
      <w:sdtEndPr>
        <w:rPr>
          <w:rFonts w:hint="eastAsia" w:asciiTheme="minorEastAsia" w:hAnsiTheme="minorEastAsia" w:eastAsiaTheme="minorEastAsia" w:cstheme="minorBidi"/>
          <w:b w:val="0"/>
          <w:bCs w:val="0"/>
          <w:sz w:val="21"/>
          <w:szCs w:val="22"/>
        </w:rPr>
      </w:sdtEndPr>
      <w:sdtContent>
        <w:p>
          <w:pPr>
            <w:pStyle w:val="3"/>
            <w:numPr>
              <w:ilvl w:val="0"/>
              <w:numId w:val="7"/>
            </w:numPr>
            <w:rPr>
              <w:b/>
            </w:rPr>
          </w:pPr>
          <w:r>
            <w:rPr>
              <w:rFonts w:hint="eastAsia"/>
            </w:rPr>
            <w:t>律师见证结论意见：</w:t>
          </w:r>
        </w:p>
        <w:p>
          <w:pPr>
            <w:spacing w:line="360" w:lineRule="auto"/>
            <w:ind w:firstLine="480" w:firstLineChars="20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rPr>
                <w:rFonts w:asciiTheme="minorEastAsia" w:hAnsiTheme="minorEastAsia"/>
                <w:sz w:val="24"/>
                <w:szCs w:val="24"/>
              </w:rPr>
            </w:sdtEndPr>
            <w:sdtContent>
              <w:r>
                <w:rPr>
                  <w:rFonts w:hint="eastAsia" w:asciiTheme="minorEastAsia" w:hAnsiTheme="minorEastAsia"/>
                  <w:sz w:val="24"/>
                  <w:szCs w:val="24"/>
                </w:rPr>
                <w:t>本所律师认为，公司2023年第二次临时股东大会的召集和召开程序、召集人资格、出席会议人员资格、会议表决程序及表决结果等事宜，均符合《公司法》、《上市公司股东大会规则》等法律、法规、规章和其他规范性文件及《公司章程》的有关规定，本次股东大会通过的决议合法有效。</w:t>
              </w:r>
            </w:sdtContent>
          </w:sdt>
        </w:p>
      </w:sdtContent>
    </w:sdt>
    <w:p>
      <w:pPr>
        <w:spacing w:line="360" w:lineRule="auto"/>
        <w:ind w:left="420" w:leftChars="200"/>
        <w:rPr>
          <w:sz w:val="24"/>
          <w:szCs w:val="24"/>
        </w:rPr>
      </w:pPr>
      <w:r>
        <w:rPr>
          <w:rFonts w:hint="eastAsia"/>
          <w:sz w:val="24"/>
          <w:szCs w:val="24"/>
        </w:rPr>
        <w:t>特此公告。</w:t>
      </w:r>
    </w:p>
    <w:p>
      <w:pPr>
        <w:spacing w:line="360" w:lineRule="auto"/>
        <w:rPr>
          <w:sz w:val="24"/>
          <w:szCs w:val="24"/>
        </w:rPr>
      </w:pPr>
    </w:p>
    <w:p>
      <w:pPr>
        <w:wordWrap w:val="0"/>
        <w:spacing w:line="360" w:lineRule="auto"/>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15:dataBinding w:prefixMappings="xmlns:clcta-gie='clcta-gie'" w:xpath="/*/clcta-gie:GongSiFaDingZhongWenMingCheng" w:storeItemID="{636E1DF2-5A72-4FE2-BF65-8FD875BB309E}"/>
          <w:text/>
        </w:sdtPr>
        <w:sdtEndPr>
          <w:rPr>
            <w:rFonts w:hint="eastAsia"/>
            <w:sz w:val="24"/>
            <w:szCs w:val="24"/>
          </w:rPr>
        </w:sdtEndPr>
        <w:sdtContent>
          <w:r>
            <w:rPr>
              <w:rFonts w:hint="eastAsia"/>
              <w:sz w:val="24"/>
              <w:szCs w:val="24"/>
            </w:rPr>
            <w:t>赛恩斯环保股份有限公司</w:t>
          </w:r>
        </w:sdtContent>
      </w:sdt>
      <w:r>
        <w:rPr>
          <w:rFonts w:hint="eastAsia"/>
          <w:sz w:val="24"/>
          <w:szCs w:val="24"/>
        </w:rPr>
        <w:t xml:space="preserve">董事会 </w:t>
      </w:r>
    </w:p>
    <w:p>
      <w:pPr>
        <w:wordWrap w:val="0"/>
        <w:spacing w:line="360" w:lineRule="auto"/>
        <w:jc w:val="right"/>
        <w:rPr>
          <w:sz w:val="24"/>
          <w:szCs w:val="24"/>
        </w:rPr>
      </w:pPr>
      <w:sdt>
        <w:sdtPr>
          <w:rPr>
            <w:rFonts w:hint="eastAsia" w:asciiTheme="minorEastAsia" w:hAnsiTheme="minorEastAsia"/>
            <w:sz w:val="24"/>
            <w:szCs w:val="24"/>
          </w:rPr>
          <w:alias w:val="临时公告日期"/>
          <w:tag w:val="_GBC_2a98f8ee0a3d46a7ab3263f488ca43ca"/>
          <w:id w:val="1339371"/>
          <w:lock w:val="sdtLocked"/>
          <w:placeholder>
            <w:docPart w:val="GBC22222222222222222222222222222"/>
          </w:placeholder>
          <w:date w:fullDate="2023-02-21T00:00:00Z">
            <w:dateFormat w:val="yyyy'年'M'月'd'日'"/>
            <w:lid w:val="zh-CN"/>
            <w:storeMappedDataAs w:val="datetime"/>
            <w:calendar w:val="gregorian"/>
          </w:date>
        </w:sdtPr>
        <w:sdtEndPr>
          <w:rPr>
            <w:rFonts w:hint="eastAsia" w:asciiTheme="minorEastAsia" w:hAnsiTheme="minorEastAsia"/>
            <w:sz w:val="24"/>
            <w:szCs w:val="24"/>
          </w:rPr>
        </w:sdtEndPr>
        <w:sdtContent>
          <w:r>
            <w:rPr>
              <w:rFonts w:hint="eastAsia" w:asciiTheme="minorEastAsia" w:hAnsiTheme="minorEastAsia"/>
              <w:sz w:val="24"/>
              <w:szCs w:val="24"/>
            </w:rPr>
            <w:t>2023年2月21日</w:t>
          </w:r>
        </w:sdtContent>
      </w:sdt>
      <w:r>
        <w:rPr>
          <w:rFonts w:hint="eastAsia" w:asciiTheme="minorEastAsia" w:hAnsiTheme="minorEastAsia"/>
          <w:sz w:val="24"/>
          <w:szCs w:val="24"/>
        </w:rPr>
        <w:t xml:space="preserve"> </w:t>
      </w:r>
    </w:p>
    <w:p>
      <w:pPr>
        <w:spacing w:line="360" w:lineRule="auto"/>
        <w:rPr>
          <w:sz w:val="24"/>
          <w:szCs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D203CB"/>
    <w:multiLevelType w:val="multilevel"/>
    <w:tmpl w:val="17D203CB"/>
    <w:lvl w:ilvl="0" w:tentative="0">
      <w:start w:val="1"/>
      <w:numFmt w:val="chineseCountingThousand"/>
      <w:lvlText w:val="（%1）"/>
      <w:lvlJc w:val="left"/>
      <w:pPr>
        <w:ind w:left="420" w:hanging="420"/>
      </w:pPr>
      <w:rPr>
        <w:rFonts w:hint="default" w:asciiTheme="majorHAnsi" w:hAnsiTheme="majorHAnsi"/>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F413DD2"/>
    <w:multiLevelType w:val="multilevel"/>
    <w:tmpl w:val="1F413DD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C373952"/>
    <w:multiLevelType w:val="multilevel"/>
    <w:tmpl w:val="3C373952"/>
    <w:lvl w:ilvl="0" w:tentative="0">
      <w:start w:val="1"/>
      <w:numFmt w:val="decimal"/>
      <w:lvlText w:val="%1、"/>
      <w:lvlJc w:val="left"/>
      <w:pPr>
        <w:ind w:left="420" w:hanging="42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9410580"/>
    <w:multiLevelType w:val="multilevel"/>
    <w:tmpl w:val="4941058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3982ED2"/>
    <w:multiLevelType w:val="multilevel"/>
    <w:tmpl w:val="53982ED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6CEC59BE"/>
    <w:multiLevelType w:val="multilevel"/>
    <w:tmpl w:val="6CEC59BE"/>
    <w:lvl w:ilvl="0" w:tentative="0">
      <w:start w:val="1"/>
      <w:numFmt w:val="decimal"/>
      <w:lvlText w:val="%1、"/>
      <w:lvlJc w:val="left"/>
      <w:pPr>
        <w:ind w:left="420" w:hanging="420"/>
      </w:pPr>
      <w:rPr>
        <w:rFonts w:hint="eastAsia"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FAB06C0"/>
    <w:multiLevelType w:val="multilevel"/>
    <w:tmpl w:val="7FAB06C0"/>
    <w:lvl w:ilvl="0" w:tentative="0">
      <w:start w:val="1"/>
      <w:numFmt w:val="chineseCountingThousand"/>
      <w:pStyle w:val="3"/>
      <w:lvlText w:val="（%1）"/>
      <w:lvlJc w:val="left"/>
      <w:pPr>
        <w:ind w:left="420" w:hanging="420"/>
      </w:pPr>
      <w:rPr>
        <w:rFonts w:hint="eastAsia"/>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4"/>
  </w:num>
  <w:num w:numId="3">
    <w:abstractNumId w:val="3"/>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xNGI1MmUyMzVlMmI1NzJiYWM1MDQ1OGFhMjE2NDgifQ=="/>
    <w:docVar w:name="Disclosure_Version" w:val="true"/>
  </w:docVars>
  <w:rsids>
    <w:rsidRoot w:val="008C5DB8"/>
    <w:rsid w:val="0000463F"/>
    <w:rsid w:val="00005814"/>
    <w:rsid w:val="00007894"/>
    <w:rsid w:val="00011B58"/>
    <w:rsid w:val="00011D6B"/>
    <w:rsid w:val="00013BAC"/>
    <w:rsid w:val="00013C7A"/>
    <w:rsid w:val="0001513D"/>
    <w:rsid w:val="000209EB"/>
    <w:rsid w:val="00021E9B"/>
    <w:rsid w:val="00023FE2"/>
    <w:rsid w:val="00024791"/>
    <w:rsid w:val="000270C9"/>
    <w:rsid w:val="00027708"/>
    <w:rsid w:val="000307D1"/>
    <w:rsid w:val="000316DE"/>
    <w:rsid w:val="00033043"/>
    <w:rsid w:val="000337F3"/>
    <w:rsid w:val="000355FC"/>
    <w:rsid w:val="00036E39"/>
    <w:rsid w:val="00040CCB"/>
    <w:rsid w:val="000415E2"/>
    <w:rsid w:val="00041B70"/>
    <w:rsid w:val="00044C1D"/>
    <w:rsid w:val="0004638D"/>
    <w:rsid w:val="00046810"/>
    <w:rsid w:val="000474F3"/>
    <w:rsid w:val="00047930"/>
    <w:rsid w:val="0005165C"/>
    <w:rsid w:val="0005296D"/>
    <w:rsid w:val="0005330F"/>
    <w:rsid w:val="000547E8"/>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6D5A"/>
    <w:rsid w:val="00097314"/>
    <w:rsid w:val="000A0447"/>
    <w:rsid w:val="000A0BA2"/>
    <w:rsid w:val="000A1348"/>
    <w:rsid w:val="000A2CC0"/>
    <w:rsid w:val="000A2F81"/>
    <w:rsid w:val="000A4248"/>
    <w:rsid w:val="000A5346"/>
    <w:rsid w:val="000B1C0F"/>
    <w:rsid w:val="000B1FEF"/>
    <w:rsid w:val="000B4444"/>
    <w:rsid w:val="000B50C4"/>
    <w:rsid w:val="000B5D44"/>
    <w:rsid w:val="000B5D99"/>
    <w:rsid w:val="000B61DD"/>
    <w:rsid w:val="000C1CA0"/>
    <w:rsid w:val="000C26F1"/>
    <w:rsid w:val="000C2BA7"/>
    <w:rsid w:val="000C3CC3"/>
    <w:rsid w:val="000C4F6E"/>
    <w:rsid w:val="000D2E9B"/>
    <w:rsid w:val="000D408E"/>
    <w:rsid w:val="000D46D2"/>
    <w:rsid w:val="000D70E1"/>
    <w:rsid w:val="000E18D8"/>
    <w:rsid w:val="000E1B06"/>
    <w:rsid w:val="000E1EFB"/>
    <w:rsid w:val="000E21C1"/>
    <w:rsid w:val="000E2BD7"/>
    <w:rsid w:val="000E38C1"/>
    <w:rsid w:val="000E4C4B"/>
    <w:rsid w:val="000F2FE3"/>
    <w:rsid w:val="000F32A6"/>
    <w:rsid w:val="000F4243"/>
    <w:rsid w:val="00102EE0"/>
    <w:rsid w:val="001030AA"/>
    <w:rsid w:val="00110043"/>
    <w:rsid w:val="00110C53"/>
    <w:rsid w:val="00110FD3"/>
    <w:rsid w:val="00113716"/>
    <w:rsid w:val="00117BC7"/>
    <w:rsid w:val="0012016F"/>
    <w:rsid w:val="001205CE"/>
    <w:rsid w:val="001237A9"/>
    <w:rsid w:val="00123A27"/>
    <w:rsid w:val="001266F3"/>
    <w:rsid w:val="00130D75"/>
    <w:rsid w:val="00133B61"/>
    <w:rsid w:val="00134296"/>
    <w:rsid w:val="00135412"/>
    <w:rsid w:val="00136B4D"/>
    <w:rsid w:val="00137804"/>
    <w:rsid w:val="00142572"/>
    <w:rsid w:val="00142BE7"/>
    <w:rsid w:val="00144A2D"/>
    <w:rsid w:val="00145BF2"/>
    <w:rsid w:val="00147039"/>
    <w:rsid w:val="00147BA3"/>
    <w:rsid w:val="001509BD"/>
    <w:rsid w:val="00154F63"/>
    <w:rsid w:val="001707EE"/>
    <w:rsid w:val="0017242D"/>
    <w:rsid w:val="001728A8"/>
    <w:rsid w:val="00172909"/>
    <w:rsid w:val="001745A0"/>
    <w:rsid w:val="0017464B"/>
    <w:rsid w:val="00183AD3"/>
    <w:rsid w:val="00184EA3"/>
    <w:rsid w:val="0019044B"/>
    <w:rsid w:val="00191AE4"/>
    <w:rsid w:val="00192312"/>
    <w:rsid w:val="00192CB7"/>
    <w:rsid w:val="0019438A"/>
    <w:rsid w:val="0019474F"/>
    <w:rsid w:val="00197578"/>
    <w:rsid w:val="001A2E2D"/>
    <w:rsid w:val="001A3501"/>
    <w:rsid w:val="001A4777"/>
    <w:rsid w:val="001A53F8"/>
    <w:rsid w:val="001A5A95"/>
    <w:rsid w:val="001A6EA4"/>
    <w:rsid w:val="001B0861"/>
    <w:rsid w:val="001B11FC"/>
    <w:rsid w:val="001B24AC"/>
    <w:rsid w:val="001B39F3"/>
    <w:rsid w:val="001B5846"/>
    <w:rsid w:val="001C0B03"/>
    <w:rsid w:val="001C1209"/>
    <w:rsid w:val="001C2826"/>
    <w:rsid w:val="001C33B8"/>
    <w:rsid w:val="001C3E6D"/>
    <w:rsid w:val="001C61C9"/>
    <w:rsid w:val="001C6DB0"/>
    <w:rsid w:val="001C7CD2"/>
    <w:rsid w:val="001D05A4"/>
    <w:rsid w:val="001D269D"/>
    <w:rsid w:val="001D5337"/>
    <w:rsid w:val="001E150C"/>
    <w:rsid w:val="001E1D88"/>
    <w:rsid w:val="001E5A01"/>
    <w:rsid w:val="001E6D93"/>
    <w:rsid w:val="001E75C4"/>
    <w:rsid w:val="001F0548"/>
    <w:rsid w:val="001F2176"/>
    <w:rsid w:val="001F2B8D"/>
    <w:rsid w:val="001F422F"/>
    <w:rsid w:val="001F6B2B"/>
    <w:rsid w:val="00201BB2"/>
    <w:rsid w:val="00202534"/>
    <w:rsid w:val="002048A3"/>
    <w:rsid w:val="00206BC7"/>
    <w:rsid w:val="00207172"/>
    <w:rsid w:val="00207743"/>
    <w:rsid w:val="00207E7B"/>
    <w:rsid w:val="00210294"/>
    <w:rsid w:val="00213781"/>
    <w:rsid w:val="00215E68"/>
    <w:rsid w:val="00216201"/>
    <w:rsid w:val="00216775"/>
    <w:rsid w:val="002207BB"/>
    <w:rsid w:val="002209CF"/>
    <w:rsid w:val="002217D3"/>
    <w:rsid w:val="00222975"/>
    <w:rsid w:val="00225EC6"/>
    <w:rsid w:val="0022784F"/>
    <w:rsid w:val="0023312B"/>
    <w:rsid w:val="0023362A"/>
    <w:rsid w:val="00236115"/>
    <w:rsid w:val="002370D9"/>
    <w:rsid w:val="002433A1"/>
    <w:rsid w:val="00244577"/>
    <w:rsid w:val="002464F4"/>
    <w:rsid w:val="00251316"/>
    <w:rsid w:val="00252A82"/>
    <w:rsid w:val="00254634"/>
    <w:rsid w:val="00255D54"/>
    <w:rsid w:val="00264A3A"/>
    <w:rsid w:val="00266D0A"/>
    <w:rsid w:val="0026718A"/>
    <w:rsid w:val="00272F07"/>
    <w:rsid w:val="00277C1E"/>
    <w:rsid w:val="00277E5C"/>
    <w:rsid w:val="00281CD4"/>
    <w:rsid w:val="002820C2"/>
    <w:rsid w:val="0028573B"/>
    <w:rsid w:val="002859DB"/>
    <w:rsid w:val="00286FF6"/>
    <w:rsid w:val="002930BD"/>
    <w:rsid w:val="002945DA"/>
    <w:rsid w:val="00295147"/>
    <w:rsid w:val="00296B71"/>
    <w:rsid w:val="00297798"/>
    <w:rsid w:val="002A04DB"/>
    <w:rsid w:val="002A0E4E"/>
    <w:rsid w:val="002A1A9E"/>
    <w:rsid w:val="002A2075"/>
    <w:rsid w:val="002A3368"/>
    <w:rsid w:val="002A5BD6"/>
    <w:rsid w:val="002A7487"/>
    <w:rsid w:val="002B0DEC"/>
    <w:rsid w:val="002B7FB0"/>
    <w:rsid w:val="002C3233"/>
    <w:rsid w:val="002C4298"/>
    <w:rsid w:val="002C4990"/>
    <w:rsid w:val="002C4FF1"/>
    <w:rsid w:val="002C51A6"/>
    <w:rsid w:val="002C73D0"/>
    <w:rsid w:val="002D11F5"/>
    <w:rsid w:val="002D5C9D"/>
    <w:rsid w:val="002E1077"/>
    <w:rsid w:val="002E17BB"/>
    <w:rsid w:val="002E1824"/>
    <w:rsid w:val="002E3CFE"/>
    <w:rsid w:val="002E4AE1"/>
    <w:rsid w:val="002E6FED"/>
    <w:rsid w:val="002E7684"/>
    <w:rsid w:val="002E7927"/>
    <w:rsid w:val="002F0218"/>
    <w:rsid w:val="002F237D"/>
    <w:rsid w:val="002F28A3"/>
    <w:rsid w:val="002F2930"/>
    <w:rsid w:val="002F4615"/>
    <w:rsid w:val="00300C7E"/>
    <w:rsid w:val="00300E0C"/>
    <w:rsid w:val="003051E2"/>
    <w:rsid w:val="003068DE"/>
    <w:rsid w:val="00306CA5"/>
    <w:rsid w:val="003071F3"/>
    <w:rsid w:val="00310FB2"/>
    <w:rsid w:val="00315752"/>
    <w:rsid w:val="0031704A"/>
    <w:rsid w:val="00317464"/>
    <w:rsid w:val="003216A9"/>
    <w:rsid w:val="0032234C"/>
    <w:rsid w:val="0032367F"/>
    <w:rsid w:val="00323A21"/>
    <w:rsid w:val="00324BB4"/>
    <w:rsid w:val="003253F1"/>
    <w:rsid w:val="00325654"/>
    <w:rsid w:val="0032604F"/>
    <w:rsid w:val="00331C12"/>
    <w:rsid w:val="003322E7"/>
    <w:rsid w:val="00334218"/>
    <w:rsid w:val="00335DA6"/>
    <w:rsid w:val="003402FE"/>
    <w:rsid w:val="003428F3"/>
    <w:rsid w:val="003429C2"/>
    <w:rsid w:val="0035088E"/>
    <w:rsid w:val="00352749"/>
    <w:rsid w:val="00352FEF"/>
    <w:rsid w:val="0035344A"/>
    <w:rsid w:val="00353872"/>
    <w:rsid w:val="003540CC"/>
    <w:rsid w:val="00356E10"/>
    <w:rsid w:val="003651DF"/>
    <w:rsid w:val="00365FEA"/>
    <w:rsid w:val="00366CCD"/>
    <w:rsid w:val="00370B90"/>
    <w:rsid w:val="00373D1F"/>
    <w:rsid w:val="00374A19"/>
    <w:rsid w:val="00376606"/>
    <w:rsid w:val="003766EF"/>
    <w:rsid w:val="00377B8A"/>
    <w:rsid w:val="003843C8"/>
    <w:rsid w:val="003860AF"/>
    <w:rsid w:val="00387363"/>
    <w:rsid w:val="0038738F"/>
    <w:rsid w:val="0039155D"/>
    <w:rsid w:val="00393988"/>
    <w:rsid w:val="00394146"/>
    <w:rsid w:val="00394A8C"/>
    <w:rsid w:val="00395899"/>
    <w:rsid w:val="00395F09"/>
    <w:rsid w:val="003A016D"/>
    <w:rsid w:val="003A041B"/>
    <w:rsid w:val="003A2658"/>
    <w:rsid w:val="003A3353"/>
    <w:rsid w:val="003A4AAA"/>
    <w:rsid w:val="003A5862"/>
    <w:rsid w:val="003A594F"/>
    <w:rsid w:val="003B142A"/>
    <w:rsid w:val="003B5904"/>
    <w:rsid w:val="003B5C0B"/>
    <w:rsid w:val="003B6F09"/>
    <w:rsid w:val="003B772C"/>
    <w:rsid w:val="003C08D2"/>
    <w:rsid w:val="003C0DA5"/>
    <w:rsid w:val="003C6D08"/>
    <w:rsid w:val="003C7327"/>
    <w:rsid w:val="003C7FBC"/>
    <w:rsid w:val="003D1420"/>
    <w:rsid w:val="003D164A"/>
    <w:rsid w:val="003D4895"/>
    <w:rsid w:val="003D508E"/>
    <w:rsid w:val="003D58FE"/>
    <w:rsid w:val="003D6CEB"/>
    <w:rsid w:val="003E2F2A"/>
    <w:rsid w:val="003E4F31"/>
    <w:rsid w:val="003E5ABD"/>
    <w:rsid w:val="003E6150"/>
    <w:rsid w:val="003F28EA"/>
    <w:rsid w:val="003F333E"/>
    <w:rsid w:val="003F4143"/>
    <w:rsid w:val="003F5935"/>
    <w:rsid w:val="003F59BF"/>
    <w:rsid w:val="003F619C"/>
    <w:rsid w:val="003F651E"/>
    <w:rsid w:val="004023C0"/>
    <w:rsid w:val="00404C82"/>
    <w:rsid w:val="00405F2E"/>
    <w:rsid w:val="0040650F"/>
    <w:rsid w:val="004067C6"/>
    <w:rsid w:val="00420D70"/>
    <w:rsid w:val="00423B5B"/>
    <w:rsid w:val="00424074"/>
    <w:rsid w:val="004240D4"/>
    <w:rsid w:val="00425642"/>
    <w:rsid w:val="0042642B"/>
    <w:rsid w:val="00426491"/>
    <w:rsid w:val="00430B69"/>
    <w:rsid w:val="00434E46"/>
    <w:rsid w:val="004365AC"/>
    <w:rsid w:val="0043754A"/>
    <w:rsid w:val="00437CE1"/>
    <w:rsid w:val="00442A1B"/>
    <w:rsid w:val="00443BFD"/>
    <w:rsid w:val="0044429C"/>
    <w:rsid w:val="004443A8"/>
    <w:rsid w:val="004443AA"/>
    <w:rsid w:val="00444D15"/>
    <w:rsid w:val="0044501F"/>
    <w:rsid w:val="00446010"/>
    <w:rsid w:val="004462D1"/>
    <w:rsid w:val="00447880"/>
    <w:rsid w:val="00450CDA"/>
    <w:rsid w:val="00450D70"/>
    <w:rsid w:val="00453184"/>
    <w:rsid w:val="0045422D"/>
    <w:rsid w:val="0045542B"/>
    <w:rsid w:val="0046022C"/>
    <w:rsid w:val="0046053B"/>
    <w:rsid w:val="00460544"/>
    <w:rsid w:val="00460D47"/>
    <w:rsid w:val="004677A9"/>
    <w:rsid w:val="004700D5"/>
    <w:rsid w:val="00471C18"/>
    <w:rsid w:val="00476949"/>
    <w:rsid w:val="004770E5"/>
    <w:rsid w:val="0048041A"/>
    <w:rsid w:val="00481C90"/>
    <w:rsid w:val="0048261B"/>
    <w:rsid w:val="0048416C"/>
    <w:rsid w:val="0048475F"/>
    <w:rsid w:val="00484A20"/>
    <w:rsid w:val="004855D9"/>
    <w:rsid w:val="00486E49"/>
    <w:rsid w:val="00487F52"/>
    <w:rsid w:val="00490873"/>
    <w:rsid w:val="00490CC5"/>
    <w:rsid w:val="00491D85"/>
    <w:rsid w:val="004923D4"/>
    <w:rsid w:val="00493080"/>
    <w:rsid w:val="00495A8A"/>
    <w:rsid w:val="00495B2A"/>
    <w:rsid w:val="00496027"/>
    <w:rsid w:val="00496C03"/>
    <w:rsid w:val="004A077B"/>
    <w:rsid w:val="004A1FDB"/>
    <w:rsid w:val="004A2D0E"/>
    <w:rsid w:val="004A330D"/>
    <w:rsid w:val="004A3F7D"/>
    <w:rsid w:val="004A6E8A"/>
    <w:rsid w:val="004A7651"/>
    <w:rsid w:val="004B1C50"/>
    <w:rsid w:val="004B35E5"/>
    <w:rsid w:val="004B35F4"/>
    <w:rsid w:val="004B6EAD"/>
    <w:rsid w:val="004B744D"/>
    <w:rsid w:val="004B7E32"/>
    <w:rsid w:val="004C29E2"/>
    <w:rsid w:val="004C2C49"/>
    <w:rsid w:val="004C2E0C"/>
    <w:rsid w:val="004D2D6C"/>
    <w:rsid w:val="004D3271"/>
    <w:rsid w:val="004D34C9"/>
    <w:rsid w:val="004D4A66"/>
    <w:rsid w:val="004D55A9"/>
    <w:rsid w:val="004D675A"/>
    <w:rsid w:val="004D741D"/>
    <w:rsid w:val="004D76A4"/>
    <w:rsid w:val="004E22F3"/>
    <w:rsid w:val="004E4577"/>
    <w:rsid w:val="004E4C93"/>
    <w:rsid w:val="004E600B"/>
    <w:rsid w:val="004E60E5"/>
    <w:rsid w:val="004F0C29"/>
    <w:rsid w:val="004F0C8D"/>
    <w:rsid w:val="004F5D84"/>
    <w:rsid w:val="004F7871"/>
    <w:rsid w:val="005005A7"/>
    <w:rsid w:val="005008F9"/>
    <w:rsid w:val="005013BD"/>
    <w:rsid w:val="00501995"/>
    <w:rsid w:val="005020E1"/>
    <w:rsid w:val="00502AE1"/>
    <w:rsid w:val="00503448"/>
    <w:rsid w:val="00503EC5"/>
    <w:rsid w:val="00504C06"/>
    <w:rsid w:val="0050528F"/>
    <w:rsid w:val="0050633D"/>
    <w:rsid w:val="00507910"/>
    <w:rsid w:val="00511052"/>
    <w:rsid w:val="0051261C"/>
    <w:rsid w:val="0051318F"/>
    <w:rsid w:val="00513AA2"/>
    <w:rsid w:val="00516808"/>
    <w:rsid w:val="00521184"/>
    <w:rsid w:val="00521650"/>
    <w:rsid w:val="00521A9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9EF"/>
    <w:rsid w:val="00567F4D"/>
    <w:rsid w:val="0057236A"/>
    <w:rsid w:val="00572418"/>
    <w:rsid w:val="00573A5C"/>
    <w:rsid w:val="00581E70"/>
    <w:rsid w:val="005854CB"/>
    <w:rsid w:val="0059056B"/>
    <w:rsid w:val="0059089A"/>
    <w:rsid w:val="00592596"/>
    <w:rsid w:val="0059356D"/>
    <w:rsid w:val="00596EED"/>
    <w:rsid w:val="005970A7"/>
    <w:rsid w:val="005A1457"/>
    <w:rsid w:val="005A2FBD"/>
    <w:rsid w:val="005A4393"/>
    <w:rsid w:val="005A53C1"/>
    <w:rsid w:val="005A5C2E"/>
    <w:rsid w:val="005A66A9"/>
    <w:rsid w:val="005B3EB5"/>
    <w:rsid w:val="005B4D00"/>
    <w:rsid w:val="005C0D5E"/>
    <w:rsid w:val="005C0F43"/>
    <w:rsid w:val="005C137A"/>
    <w:rsid w:val="005C5D26"/>
    <w:rsid w:val="005D1ED0"/>
    <w:rsid w:val="005D40B7"/>
    <w:rsid w:val="005D4820"/>
    <w:rsid w:val="005D4B5D"/>
    <w:rsid w:val="005D5B48"/>
    <w:rsid w:val="005D6623"/>
    <w:rsid w:val="005D7153"/>
    <w:rsid w:val="005D7D35"/>
    <w:rsid w:val="005E05A5"/>
    <w:rsid w:val="005E0600"/>
    <w:rsid w:val="005E0636"/>
    <w:rsid w:val="005E06E9"/>
    <w:rsid w:val="005E27C1"/>
    <w:rsid w:val="005E6C68"/>
    <w:rsid w:val="005E70DF"/>
    <w:rsid w:val="005E7AF4"/>
    <w:rsid w:val="005E7B05"/>
    <w:rsid w:val="005F06C3"/>
    <w:rsid w:val="005F24D8"/>
    <w:rsid w:val="005F6713"/>
    <w:rsid w:val="005F74D3"/>
    <w:rsid w:val="0060143A"/>
    <w:rsid w:val="00603653"/>
    <w:rsid w:val="0060456C"/>
    <w:rsid w:val="006048A6"/>
    <w:rsid w:val="00604BA9"/>
    <w:rsid w:val="00604E45"/>
    <w:rsid w:val="00610692"/>
    <w:rsid w:val="00611A9B"/>
    <w:rsid w:val="006136ED"/>
    <w:rsid w:val="006149BA"/>
    <w:rsid w:val="0062040E"/>
    <w:rsid w:val="006208E7"/>
    <w:rsid w:val="00621CB3"/>
    <w:rsid w:val="00624BC4"/>
    <w:rsid w:val="006256A5"/>
    <w:rsid w:val="0062668D"/>
    <w:rsid w:val="00630145"/>
    <w:rsid w:val="006310D7"/>
    <w:rsid w:val="006350F6"/>
    <w:rsid w:val="00637683"/>
    <w:rsid w:val="00637BBF"/>
    <w:rsid w:val="00637D82"/>
    <w:rsid w:val="00640106"/>
    <w:rsid w:val="00640532"/>
    <w:rsid w:val="00642347"/>
    <w:rsid w:val="0064281B"/>
    <w:rsid w:val="00644C25"/>
    <w:rsid w:val="0064661F"/>
    <w:rsid w:val="0064773D"/>
    <w:rsid w:val="0064798C"/>
    <w:rsid w:val="00650073"/>
    <w:rsid w:val="00650B0F"/>
    <w:rsid w:val="00654590"/>
    <w:rsid w:val="0065550D"/>
    <w:rsid w:val="0066050D"/>
    <w:rsid w:val="00660A93"/>
    <w:rsid w:val="006626C9"/>
    <w:rsid w:val="00675FB6"/>
    <w:rsid w:val="006775D3"/>
    <w:rsid w:val="006800B3"/>
    <w:rsid w:val="00681310"/>
    <w:rsid w:val="00686268"/>
    <w:rsid w:val="00686B5A"/>
    <w:rsid w:val="006877E3"/>
    <w:rsid w:val="0069090F"/>
    <w:rsid w:val="00692532"/>
    <w:rsid w:val="00695C7D"/>
    <w:rsid w:val="006A7CBF"/>
    <w:rsid w:val="006B2C0E"/>
    <w:rsid w:val="006B3409"/>
    <w:rsid w:val="006B56A9"/>
    <w:rsid w:val="006B6815"/>
    <w:rsid w:val="006C23F3"/>
    <w:rsid w:val="006C6684"/>
    <w:rsid w:val="006C6E81"/>
    <w:rsid w:val="006C71BD"/>
    <w:rsid w:val="006D073B"/>
    <w:rsid w:val="006D219E"/>
    <w:rsid w:val="006D2DEE"/>
    <w:rsid w:val="006D35F8"/>
    <w:rsid w:val="006D420A"/>
    <w:rsid w:val="006D553C"/>
    <w:rsid w:val="006E1995"/>
    <w:rsid w:val="006E4344"/>
    <w:rsid w:val="006E5338"/>
    <w:rsid w:val="006E5466"/>
    <w:rsid w:val="006E5D45"/>
    <w:rsid w:val="006E6507"/>
    <w:rsid w:val="006E7347"/>
    <w:rsid w:val="006F0335"/>
    <w:rsid w:val="006F3E29"/>
    <w:rsid w:val="006F42F8"/>
    <w:rsid w:val="006F442E"/>
    <w:rsid w:val="006F53B5"/>
    <w:rsid w:val="006F6D69"/>
    <w:rsid w:val="006F7462"/>
    <w:rsid w:val="00700132"/>
    <w:rsid w:val="00703CF7"/>
    <w:rsid w:val="00703E29"/>
    <w:rsid w:val="0070411A"/>
    <w:rsid w:val="00704EED"/>
    <w:rsid w:val="00707527"/>
    <w:rsid w:val="00707C8B"/>
    <w:rsid w:val="0071102F"/>
    <w:rsid w:val="00712F18"/>
    <w:rsid w:val="007138A7"/>
    <w:rsid w:val="00715DED"/>
    <w:rsid w:val="007165F9"/>
    <w:rsid w:val="00717685"/>
    <w:rsid w:val="007210B8"/>
    <w:rsid w:val="007213A1"/>
    <w:rsid w:val="00722BBE"/>
    <w:rsid w:val="00723CB3"/>
    <w:rsid w:val="007258B1"/>
    <w:rsid w:val="00730012"/>
    <w:rsid w:val="007303A5"/>
    <w:rsid w:val="007313FD"/>
    <w:rsid w:val="007324A9"/>
    <w:rsid w:val="007360F2"/>
    <w:rsid w:val="00741A94"/>
    <w:rsid w:val="00742B22"/>
    <w:rsid w:val="007437B7"/>
    <w:rsid w:val="007475E2"/>
    <w:rsid w:val="00751272"/>
    <w:rsid w:val="0075159E"/>
    <w:rsid w:val="00751CB0"/>
    <w:rsid w:val="007530BA"/>
    <w:rsid w:val="0075511E"/>
    <w:rsid w:val="00755AB7"/>
    <w:rsid w:val="00756C67"/>
    <w:rsid w:val="00757021"/>
    <w:rsid w:val="00760C74"/>
    <w:rsid w:val="00765194"/>
    <w:rsid w:val="007664EE"/>
    <w:rsid w:val="007672B9"/>
    <w:rsid w:val="00767D42"/>
    <w:rsid w:val="00770012"/>
    <w:rsid w:val="0077016A"/>
    <w:rsid w:val="00770AD3"/>
    <w:rsid w:val="007728B1"/>
    <w:rsid w:val="0077329D"/>
    <w:rsid w:val="007755A3"/>
    <w:rsid w:val="00781C6D"/>
    <w:rsid w:val="007909D5"/>
    <w:rsid w:val="00792C7B"/>
    <w:rsid w:val="007951BF"/>
    <w:rsid w:val="00797594"/>
    <w:rsid w:val="007A0B5E"/>
    <w:rsid w:val="007A231B"/>
    <w:rsid w:val="007A3B3F"/>
    <w:rsid w:val="007A4620"/>
    <w:rsid w:val="007A49DC"/>
    <w:rsid w:val="007A4CF8"/>
    <w:rsid w:val="007A5EEB"/>
    <w:rsid w:val="007A63DB"/>
    <w:rsid w:val="007A6F9E"/>
    <w:rsid w:val="007B11CD"/>
    <w:rsid w:val="007B1BBD"/>
    <w:rsid w:val="007B2222"/>
    <w:rsid w:val="007B40F7"/>
    <w:rsid w:val="007C2301"/>
    <w:rsid w:val="007C270D"/>
    <w:rsid w:val="007C3027"/>
    <w:rsid w:val="007C451C"/>
    <w:rsid w:val="007C4C5D"/>
    <w:rsid w:val="007C4C7C"/>
    <w:rsid w:val="007C4D82"/>
    <w:rsid w:val="007C5260"/>
    <w:rsid w:val="007C5FBC"/>
    <w:rsid w:val="007D329C"/>
    <w:rsid w:val="007D43E7"/>
    <w:rsid w:val="007D5CD8"/>
    <w:rsid w:val="007D6702"/>
    <w:rsid w:val="007E01D7"/>
    <w:rsid w:val="007E170A"/>
    <w:rsid w:val="007E1E8C"/>
    <w:rsid w:val="007E26F1"/>
    <w:rsid w:val="007F1A07"/>
    <w:rsid w:val="007F2DFB"/>
    <w:rsid w:val="007F2F92"/>
    <w:rsid w:val="007F44AE"/>
    <w:rsid w:val="00800869"/>
    <w:rsid w:val="00801EFA"/>
    <w:rsid w:val="00803DD4"/>
    <w:rsid w:val="008073A7"/>
    <w:rsid w:val="00807AB6"/>
    <w:rsid w:val="008126FB"/>
    <w:rsid w:val="00812DB1"/>
    <w:rsid w:val="00813786"/>
    <w:rsid w:val="00813917"/>
    <w:rsid w:val="0081586E"/>
    <w:rsid w:val="00816032"/>
    <w:rsid w:val="00820210"/>
    <w:rsid w:val="00820428"/>
    <w:rsid w:val="00820BB5"/>
    <w:rsid w:val="00820C09"/>
    <w:rsid w:val="008216CA"/>
    <w:rsid w:val="008222E6"/>
    <w:rsid w:val="008224C8"/>
    <w:rsid w:val="00822AA8"/>
    <w:rsid w:val="00824D3A"/>
    <w:rsid w:val="00826724"/>
    <w:rsid w:val="0083010A"/>
    <w:rsid w:val="00831CA5"/>
    <w:rsid w:val="00831F45"/>
    <w:rsid w:val="0083307E"/>
    <w:rsid w:val="00833D11"/>
    <w:rsid w:val="00835798"/>
    <w:rsid w:val="008367F5"/>
    <w:rsid w:val="0084118A"/>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76631"/>
    <w:rsid w:val="00876910"/>
    <w:rsid w:val="008804AB"/>
    <w:rsid w:val="00882C1A"/>
    <w:rsid w:val="008846CF"/>
    <w:rsid w:val="00885291"/>
    <w:rsid w:val="0088596B"/>
    <w:rsid w:val="00887C30"/>
    <w:rsid w:val="00892356"/>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5F6A"/>
    <w:rsid w:val="008C62D5"/>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1CC0"/>
    <w:rsid w:val="00902240"/>
    <w:rsid w:val="0090457F"/>
    <w:rsid w:val="00906C11"/>
    <w:rsid w:val="00907ED5"/>
    <w:rsid w:val="0091321A"/>
    <w:rsid w:val="00914A95"/>
    <w:rsid w:val="009247EB"/>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677D0"/>
    <w:rsid w:val="009704A2"/>
    <w:rsid w:val="00970E60"/>
    <w:rsid w:val="009717F8"/>
    <w:rsid w:val="00971E03"/>
    <w:rsid w:val="00974212"/>
    <w:rsid w:val="00974D18"/>
    <w:rsid w:val="0097707A"/>
    <w:rsid w:val="00977855"/>
    <w:rsid w:val="0097795D"/>
    <w:rsid w:val="00977C25"/>
    <w:rsid w:val="00980EAC"/>
    <w:rsid w:val="009828C4"/>
    <w:rsid w:val="00983F0D"/>
    <w:rsid w:val="00986485"/>
    <w:rsid w:val="0099091C"/>
    <w:rsid w:val="00990EE9"/>
    <w:rsid w:val="00997254"/>
    <w:rsid w:val="009A0BEE"/>
    <w:rsid w:val="009A1B98"/>
    <w:rsid w:val="009A240C"/>
    <w:rsid w:val="009A6874"/>
    <w:rsid w:val="009A7E98"/>
    <w:rsid w:val="009B026F"/>
    <w:rsid w:val="009C16F8"/>
    <w:rsid w:val="009C75B1"/>
    <w:rsid w:val="009D3111"/>
    <w:rsid w:val="009D6FBE"/>
    <w:rsid w:val="009D7948"/>
    <w:rsid w:val="009E13E0"/>
    <w:rsid w:val="009E2422"/>
    <w:rsid w:val="009E3815"/>
    <w:rsid w:val="009E3C2D"/>
    <w:rsid w:val="009E3C4B"/>
    <w:rsid w:val="009E6841"/>
    <w:rsid w:val="009E714A"/>
    <w:rsid w:val="009F0CC1"/>
    <w:rsid w:val="009F0CE7"/>
    <w:rsid w:val="009F0D77"/>
    <w:rsid w:val="009F133D"/>
    <w:rsid w:val="009F1A88"/>
    <w:rsid w:val="009F33C0"/>
    <w:rsid w:val="009F356B"/>
    <w:rsid w:val="009F3885"/>
    <w:rsid w:val="009F3DA9"/>
    <w:rsid w:val="009F43ED"/>
    <w:rsid w:val="009F46FF"/>
    <w:rsid w:val="009F505D"/>
    <w:rsid w:val="009F5743"/>
    <w:rsid w:val="009F5A05"/>
    <w:rsid w:val="009F5C91"/>
    <w:rsid w:val="009F61D8"/>
    <w:rsid w:val="00A02B19"/>
    <w:rsid w:val="00A047DC"/>
    <w:rsid w:val="00A049B0"/>
    <w:rsid w:val="00A06C7A"/>
    <w:rsid w:val="00A10C5C"/>
    <w:rsid w:val="00A10D5E"/>
    <w:rsid w:val="00A11286"/>
    <w:rsid w:val="00A13D38"/>
    <w:rsid w:val="00A14E1A"/>
    <w:rsid w:val="00A15A1B"/>
    <w:rsid w:val="00A2244E"/>
    <w:rsid w:val="00A23612"/>
    <w:rsid w:val="00A24451"/>
    <w:rsid w:val="00A30003"/>
    <w:rsid w:val="00A3014C"/>
    <w:rsid w:val="00A304A8"/>
    <w:rsid w:val="00A31830"/>
    <w:rsid w:val="00A3201A"/>
    <w:rsid w:val="00A344D7"/>
    <w:rsid w:val="00A36210"/>
    <w:rsid w:val="00A3732D"/>
    <w:rsid w:val="00A375DD"/>
    <w:rsid w:val="00A4105C"/>
    <w:rsid w:val="00A41507"/>
    <w:rsid w:val="00A41B30"/>
    <w:rsid w:val="00A43C9D"/>
    <w:rsid w:val="00A45D5E"/>
    <w:rsid w:val="00A473BE"/>
    <w:rsid w:val="00A52454"/>
    <w:rsid w:val="00A52634"/>
    <w:rsid w:val="00A52A9E"/>
    <w:rsid w:val="00A5337B"/>
    <w:rsid w:val="00A5503D"/>
    <w:rsid w:val="00A605F6"/>
    <w:rsid w:val="00A62093"/>
    <w:rsid w:val="00A625EC"/>
    <w:rsid w:val="00A6445F"/>
    <w:rsid w:val="00A670B9"/>
    <w:rsid w:val="00A72546"/>
    <w:rsid w:val="00A732CB"/>
    <w:rsid w:val="00A75709"/>
    <w:rsid w:val="00A76C52"/>
    <w:rsid w:val="00A76EEA"/>
    <w:rsid w:val="00A804B3"/>
    <w:rsid w:val="00A80963"/>
    <w:rsid w:val="00A81633"/>
    <w:rsid w:val="00A819E8"/>
    <w:rsid w:val="00A8232E"/>
    <w:rsid w:val="00A84995"/>
    <w:rsid w:val="00A85E4A"/>
    <w:rsid w:val="00A86143"/>
    <w:rsid w:val="00A86B82"/>
    <w:rsid w:val="00A87A5F"/>
    <w:rsid w:val="00A9273C"/>
    <w:rsid w:val="00A94B47"/>
    <w:rsid w:val="00A95691"/>
    <w:rsid w:val="00A95B72"/>
    <w:rsid w:val="00A979DD"/>
    <w:rsid w:val="00AA1C47"/>
    <w:rsid w:val="00AA2255"/>
    <w:rsid w:val="00AA278E"/>
    <w:rsid w:val="00AA32E5"/>
    <w:rsid w:val="00AA3C83"/>
    <w:rsid w:val="00AA5E72"/>
    <w:rsid w:val="00AA6069"/>
    <w:rsid w:val="00AA7505"/>
    <w:rsid w:val="00AB0831"/>
    <w:rsid w:val="00AB1F2F"/>
    <w:rsid w:val="00AB389A"/>
    <w:rsid w:val="00AB4698"/>
    <w:rsid w:val="00AB5B22"/>
    <w:rsid w:val="00AB6B5F"/>
    <w:rsid w:val="00AC0EEE"/>
    <w:rsid w:val="00AC14B1"/>
    <w:rsid w:val="00AC1BA0"/>
    <w:rsid w:val="00AC33D4"/>
    <w:rsid w:val="00AC48D9"/>
    <w:rsid w:val="00AC70C5"/>
    <w:rsid w:val="00AC7EFD"/>
    <w:rsid w:val="00AD095B"/>
    <w:rsid w:val="00AD1D01"/>
    <w:rsid w:val="00AD2B2A"/>
    <w:rsid w:val="00AD589B"/>
    <w:rsid w:val="00AE0A4D"/>
    <w:rsid w:val="00AE16B6"/>
    <w:rsid w:val="00AE1786"/>
    <w:rsid w:val="00AE34ED"/>
    <w:rsid w:val="00AE4B28"/>
    <w:rsid w:val="00AF0EA2"/>
    <w:rsid w:val="00AF1BCF"/>
    <w:rsid w:val="00AF3530"/>
    <w:rsid w:val="00AF519C"/>
    <w:rsid w:val="00AF78B6"/>
    <w:rsid w:val="00B00F11"/>
    <w:rsid w:val="00B0118B"/>
    <w:rsid w:val="00B01BF6"/>
    <w:rsid w:val="00B03C06"/>
    <w:rsid w:val="00B0684C"/>
    <w:rsid w:val="00B069E8"/>
    <w:rsid w:val="00B0758B"/>
    <w:rsid w:val="00B101B6"/>
    <w:rsid w:val="00B10F34"/>
    <w:rsid w:val="00B12AF2"/>
    <w:rsid w:val="00B12B9F"/>
    <w:rsid w:val="00B14DC1"/>
    <w:rsid w:val="00B15D1E"/>
    <w:rsid w:val="00B16B54"/>
    <w:rsid w:val="00B17636"/>
    <w:rsid w:val="00B220C8"/>
    <w:rsid w:val="00B232A4"/>
    <w:rsid w:val="00B25514"/>
    <w:rsid w:val="00B30E28"/>
    <w:rsid w:val="00B3147F"/>
    <w:rsid w:val="00B33860"/>
    <w:rsid w:val="00B36006"/>
    <w:rsid w:val="00B423B7"/>
    <w:rsid w:val="00B43B0B"/>
    <w:rsid w:val="00B46BAB"/>
    <w:rsid w:val="00B472E7"/>
    <w:rsid w:val="00B4758C"/>
    <w:rsid w:val="00B47730"/>
    <w:rsid w:val="00B47D6F"/>
    <w:rsid w:val="00B47F45"/>
    <w:rsid w:val="00B50D6B"/>
    <w:rsid w:val="00B523BF"/>
    <w:rsid w:val="00B52A59"/>
    <w:rsid w:val="00B53A02"/>
    <w:rsid w:val="00B5546F"/>
    <w:rsid w:val="00B555DE"/>
    <w:rsid w:val="00B578C2"/>
    <w:rsid w:val="00B57B89"/>
    <w:rsid w:val="00B6051E"/>
    <w:rsid w:val="00B60575"/>
    <w:rsid w:val="00B6146D"/>
    <w:rsid w:val="00B61476"/>
    <w:rsid w:val="00B63C76"/>
    <w:rsid w:val="00B648D5"/>
    <w:rsid w:val="00B70394"/>
    <w:rsid w:val="00B72403"/>
    <w:rsid w:val="00B72EA0"/>
    <w:rsid w:val="00B72F06"/>
    <w:rsid w:val="00B73783"/>
    <w:rsid w:val="00B76C1C"/>
    <w:rsid w:val="00B819F8"/>
    <w:rsid w:val="00B82C84"/>
    <w:rsid w:val="00B83CAC"/>
    <w:rsid w:val="00B84BB2"/>
    <w:rsid w:val="00B84F33"/>
    <w:rsid w:val="00B85162"/>
    <w:rsid w:val="00B91B39"/>
    <w:rsid w:val="00B9300A"/>
    <w:rsid w:val="00B95321"/>
    <w:rsid w:val="00B97B6F"/>
    <w:rsid w:val="00B97E3A"/>
    <w:rsid w:val="00BA0737"/>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4E4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BF51A9"/>
    <w:rsid w:val="00C01659"/>
    <w:rsid w:val="00C02066"/>
    <w:rsid w:val="00C027BB"/>
    <w:rsid w:val="00C034E6"/>
    <w:rsid w:val="00C03C14"/>
    <w:rsid w:val="00C04948"/>
    <w:rsid w:val="00C062AE"/>
    <w:rsid w:val="00C06B3F"/>
    <w:rsid w:val="00C121EC"/>
    <w:rsid w:val="00C126E7"/>
    <w:rsid w:val="00C13F3C"/>
    <w:rsid w:val="00C144FC"/>
    <w:rsid w:val="00C154E0"/>
    <w:rsid w:val="00C15F4F"/>
    <w:rsid w:val="00C1607F"/>
    <w:rsid w:val="00C16743"/>
    <w:rsid w:val="00C1787A"/>
    <w:rsid w:val="00C2357E"/>
    <w:rsid w:val="00C23B69"/>
    <w:rsid w:val="00C243C7"/>
    <w:rsid w:val="00C3028C"/>
    <w:rsid w:val="00C306F4"/>
    <w:rsid w:val="00C31861"/>
    <w:rsid w:val="00C3330C"/>
    <w:rsid w:val="00C344D6"/>
    <w:rsid w:val="00C3659F"/>
    <w:rsid w:val="00C36CB8"/>
    <w:rsid w:val="00C413D4"/>
    <w:rsid w:val="00C415DA"/>
    <w:rsid w:val="00C41E0D"/>
    <w:rsid w:val="00C41FDF"/>
    <w:rsid w:val="00C43CE5"/>
    <w:rsid w:val="00C448F8"/>
    <w:rsid w:val="00C44CAA"/>
    <w:rsid w:val="00C44F80"/>
    <w:rsid w:val="00C46A68"/>
    <w:rsid w:val="00C50778"/>
    <w:rsid w:val="00C52D17"/>
    <w:rsid w:val="00C53580"/>
    <w:rsid w:val="00C539A0"/>
    <w:rsid w:val="00C53C00"/>
    <w:rsid w:val="00C540F5"/>
    <w:rsid w:val="00C554D8"/>
    <w:rsid w:val="00C57A49"/>
    <w:rsid w:val="00C6058E"/>
    <w:rsid w:val="00C60C47"/>
    <w:rsid w:val="00C6371D"/>
    <w:rsid w:val="00C6533B"/>
    <w:rsid w:val="00C65568"/>
    <w:rsid w:val="00C65853"/>
    <w:rsid w:val="00C66567"/>
    <w:rsid w:val="00C66E4C"/>
    <w:rsid w:val="00C719A1"/>
    <w:rsid w:val="00C7509C"/>
    <w:rsid w:val="00C76965"/>
    <w:rsid w:val="00C76A92"/>
    <w:rsid w:val="00C76AE5"/>
    <w:rsid w:val="00C76CF2"/>
    <w:rsid w:val="00C77E35"/>
    <w:rsid w:val="00C807B6"/>
    <w:rsid w:val="00C80E4D"/>
    <w:rsid w:val="00C81131"/>
    <w:rsid w:val="00C823BD"/>
    <w:rsid w:val="00C823C0"/>
    <w:rsid w:val="00C825C2"/>
    <w:rsid w:val="00C839DB"/>
    <w:rsid w:val="00C87DBC"/>
    <w:rsid w:val="00C87EFC"/>
    <w:rsid w:val="00C90663"/>
    <w:rsid w:val="00C914B2"/>
    <w:rsid w:val="00C9196F"/>
    <w:rsid w:val="00C91CFA"/>
    <w:rsid w:val="00C93396"/>
    <w:rsid w:val="00C96B4E"/>
    <w:rsid w:val="00C96C3E"/>
    <w:rsid w:val="00C97E5A"/>
    <w:rsid w:val="00CA07D1"/>
    <w:rsid w:val="00CA40B0"/>
    <w:rsid w:val="00CA5963"/>
    <w:rsid w:val="00CA5B9A"/>
    <w:rsid w:val="00CA5F3C"/>
    <w:rsid w:val="00CA6285"/>
    <w:rsid w:val="00CA62D8"/>
    <w:rsid w:val="00CA67E7"/>
    <w:rsid w:val="00CA701B"/>
    <w:rsid w:val="00CA701F"/>
    <w:rsid w:val="00CB4373"/>
    <w:rsid w:val="00CB5618"/>
    <w:rsid w:val="00CB69B2"/>
    <w:rsid w:val="00CB7741"/>
    <w:rsid w:val="00CC0740"/>
    <w:rsid w:val="00CC074B"/>
    <w:rsid w:val="00CC46CC"/>
    <w:rsid w:val="00CC784C"/>
    <w:rsid w:val="00CC78FE"/>
    <w:rsid w:val="00CD0519"/>
    <w:rsid w:val="00CD1F21"/>
    <w:rsid w:val="00CD2075"/>
    <w:rsid w:val="00CD5F14"/>
    <w:rsid w:val="00CD5F54"/>
    <w:rsid w:val="00CE135C"/>
    <w:rsid w:val="00CE374C"/>
    <w:rsid w:val="00CF2A56"/>
    <w:rsid w:val="00CF2DCF"/>
    <w:rsid w:val="00CF3CFD"/>
    <w:rsid w:val="00CF4327"/>
    <w:rsid w:val="00CF46A3"/>
    <w:rsid w:val="00CF53B8"/>
    <w:rsid w:val="00CF5FE7"/>
    <w:rsid w:val="00D0011E"/>
    <w:rsid w:val="00D075AA"/>
    <w:rsid w:val="00D10370"/>
    <w:rsid w:val="00D11861"/>
    <w:rsid w:val="00D11D57"/>
    <w:rsid w:val="00D15067"/>
    <w:rsid w:val="00D20523"/>
    <w:rsid w:val="00D208E9"/>
    <w:rsid w:val="00D2146D"/>
    <w:rsid w:val="00D234C0"/>
    <w:rsid w:val="00D23ADC"/>
    <w:rsid w:val="00D23EC6"/>
    <w:rsid w:val="00D27CC0"/>
    <w:rsid w:val="00D31534"/>
    <w:rsid w:val="00D32EF8"/>
    <w:rsid w:val="00D33622"/>
    <w:rsid w:val="00D338A7"/>
    <w:rsid w:val="00D3552C"/>
    <w:rsid w:val="00D35A83"/>
    <w:rsid w:val="00D37666"/>
    <w:rsid w:val="00D40E5E"/>
    <w:rsid w:val="00D41A60"/>
    <w:rsid w:val="00D41A97"/>
    <w:rsid w:val="00D427AD"/>
    <w:rsid w:val="00D42DF0"/>
    <w:rsid w:val="00D432B7"/>
    <w:rsid w:val="00D43FFF"/>
    <w:rsid w:val="00D44018"/>
    <w:rsid w:val="00D526AB"/>
    <w:rsid w:val="00D537AE"/>
    <w:rsid w:val="00D56390"/>
    <w:rsid w:val="00D564D7"/>
    <w:rsid w:val="00D60E69"/>
    <w:rsid w:val="00D62CAD"/>
    <w:rsid w:val="00D6300E"/>
    <w:rsid w:val="00D66231"/>
    <w:rsid w:val="00D662D3"/>
    <w:rsid w:val="00D6663F"/>
    <w:rsid w:val="00D66C3F"/>
    <w:rsid w:val="00D66C89"/>
    <w:rsid w:val="00D6718D"/>
    <w:rsid w:val="00D67AAC"/>
    <w:rsid w:val="00D72C3E"/>
    <w:rsid w:val="00D7393D"/>
    <w:rsid w:val="00D74508"/>
    <w:rsid w:val="00D75432"/>
    <w:rsid w:val="00D82D99"/>
    <w:rsid w:val="00D83897"/>
    <w:rsid w:val="00D83B77"/>
    <w:rsid w:val="00D85860"/>
    <w:rsid w:val="00D92B56"/>
    <w:rsid w:val="00D9330E"/>
    <w:rsid w:val="00D93A17"/>
    <w:rsid w:val="00D97761"/>
    <w:rsid w:val="00DA122D"/>
    <w:rsid w:val="00DA3E29"/>
    <w:rsid w:val="00DA40EF"/>
    <w:rsid w:val="00DA41A4"/>
    <w:rsid w:val="00DA50DD"/>
    <w:rsid w:val="00DA5664"/>
    <w:rsid w:val="00DA5B2E"/>
    <w:rsid w:val="00DA6098"/>
    <w:rsid w:val="00DA6F74"/>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4C9C"/>
    <w:rsid w:val="00DF6DE3"/>
    <w:rsid w:val="00E00C5F"/>
    <w:rsid w:val="00E0267F"/>
    <w:rsid w:val="00E05768"/>
    <w:rsid w:val="00E06B0E"/>
    <w:rsid w:val="00E07261"/>
    <w:rsid w:val="00E163F5"/>
    <w:rsid w:val="00E16CF4"/>
    <w:rsid w:val="00E1725B"/>
    <w:rsid w:val="00E17AAA"/>
    <w:rsid w:val="00E2023C"/>
    <w:rsid w:val="00E204A3"/>
    <w:rsid w:val="00E22918"/>
    <w:rsid w:val="00E245EF"/>
    <w:rsid w:val="00E27F47"/>
    <w:rsid w:val="00E32BDD"/>
    <w:rsid w:val="00E337B2"/>
    <w:rsid w:val="00E34D7A"/>
    <w:rsid w:val="00E35595"/>
    <w:rsid w:val="00E36046"/>
    <w:rsid w:val="00E36506"/>
    <w:rsid w:val="00E3698D"/>
    <w:rsid w:val="00E42552"/>
    <w:rsid w:val="00E5141A"/>
    <w:rsid w:val="00E52AD0"/>
    <w:rsid w:val="00E52B61"/>
    <w:rsid w:val="00E53345"/>
    <w:rsid w:val="00E53A2A"/>
    <w:rsid w:val="00E542ED"/>
    <w:rsid w:val="00E55230"/>
    <w:rsid w:val="00E5608B"/>
    <w:rsid w:val="00E5753A"/>
    <w:rsid w:val="00E634E0"/>
    <w:rsid w:val="00E64429"/>
    <w:rsid w:val="00E6534B"/>
    <w:rsid w:val="00E6724F"/>
    <w:rsid w:val="00E705B8"/>
    <w:rsid w:val="00E711DA"/>
    <w:rsid w:val="00E74360"/>
    <w:rsid w:val="00E74B5B"/>
    <w:rsid w:val="00E7536F"/>
    <w:rsid w:val="00E7567C"/>
    <w:rsid w:val="00E7715F"/>
    <w:rsid w:val="00E773DC"/>
    <w:rsid w:val="00E810AC"/>
    <w:rsid w:val="00E81539"/>
    <w:rsid w:val="00E828AC"/>
    <w:rsid w:val="00E839DC"/>
    <w:rsid w:val="00E87CC3"/>
    <w:rsid w:val="00E90EA9"/>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D59A2"/>
    <w:rsid w:val="00EE12E7"/>
    <w:rsid w:val="00EE1435"/>
    <w:rsid w:val="00EE195A"/>
    <w:rsid w:val="00EE1C35"/>
    <w:rsid w:val="00EE2292"/>
    <w:rsid w:val="00EE372B"/>
    <w:rsid w:val="00EF18F6"/>
    <w:rsid w:val="00EF366A"/>
    <w:rsid w:val="00EF62D8"/>
    <w:rsid w:val="00EF7B9C"/>
    <w:rsid w:val="00F00F7F"/>
    <w:rsid w:val="00F02848"/>
    <w:rsid w:val="00F03447"/>
    <w:rsid w:val="00F04295"/>
    <w:rsid w:val="00F0482C"/>
    <w:rsid w:val="00F05621"/>
    <w:rsid w:val="00F101B5"/>
    <w:rsid w:val="00F11169"/>
    <w:rsid w:val="00F119AC"/>
    <w:rsid w:val="00F12864"/>
    <w:rsid w:val="00F135AB"/>
    <w:rsid w:val="00F14B55"/>
    <w:rsid w:val="00F154D3"/>
    <w:rsid w:val="00F15DF3"/>
    <w:rsid w:val="00F2023C"/>
    <w:rsid w:val="00F20512"/>
    <w:rsid w:val="00F22566"/>
    <w:rsid w:val="00F23425"/>
    <w:rsid w:val="00F244D4"/>
    <w:rsid w:val="00F24CDC"/>
    <w:rsid w:val="00F259FB"/>
    <w:rsid w:val="00F26062"/>
    <w:rsid w:val="00F26423"/>
    <w:rsid w:val="00F330F8"/>
    <w:rsid w:val="00F378BC"/>
    <w:rsid w:val="00F4014E"/>
    <w:rsid w:val="00F414A3"/>
    <w:rsid w:val="00F41718"/>
    <w:rsid w:val="00F4394B"/>
    <w:rsid w:val="00F44A63"/>
    <w:rsid w:val="00F52CF3"/>
    <w:rsid w:val="00F53AEA"/>
    <w:rsid w:val="00F53ED4"/>
    <w:rsid w:val="00F56CFF"/>
    <w:rsid w:val="00F57DF8"/>
    <w:rsid w:val="00F600C5"/>
    <w:rsid w:val="00F618BE"/>
    <w:rsid w:val="00F6669E"/>
    <w:rsid w:val="00F666D6"/>
    <w:rsid w:val="00F70A77"/>
    <w:rsid w:val="00F72CA4"/>
    <w:rsid w:val="00F7320A"/>
    <w:rsid w:val="00F73FA3"/>
    <w:rsid w:val="00F74046"/>
    <w:rsid w:val="00F74414"/>
    <w:rsid w:val="00F756A4"/>
    <w:rsid w:val="00F75D20"/>
    <w:rsid w:val="00F7679B"/>
    <w:rsid w:val="00F84A10"/>
    <w:rsid w:val="00F87EFB"/>
    <w:rsid w:val="00F90248"/>
    <w:rsid w:val="00F90C71"/>
    <w:rsid w:val="00F9511B"/>
    <w:rsid w:val="00F969D1"/>
    <w:rsid w:val="00F96CA7"/>
    <w:rsid w:val="00F97CE8"/>
    <w:rsid w:val="00F97F20"/>
    <w:rsid w:val="00FA19EF"/>
    <w:rsid w:val="00FA2572"/>
    <w:rsid w:val="00FA28FE"/>
    <w:rsid w:val="00FA4372"/>
    <w:rsid w:val="00FA5BA8"/>
    <w:rsid w:val="00FB159B"/>
    <w:rsid w:val="00FB1884"/>
    <w:rsid w:val="00FB33C3"/>
    <w:rsid w:val="00FB5F54"/>
    <w:rsid w:val="00FB63DB"/>
    <w:rsid w:val="00FC1C35"/>
    <w:rsid w:val="00FC4C29"/>
    <w:rsid w:val="00FC5A34"/>
    <w:rsid w:val="00FD1905"/>
    <w:rsid w:val="00FD20A5"/>
    <w:rsid w:val="00FD3374"/>
    <w:rsid w:val="00FD4D53"/>
    <w:rsid w:val="00FD4D6A"/>
    <w:rsid w:val="00FE0418"/>
    <w:rsid w:val="00FE0A88"/>
    <w:rsid w:val="00FE1CA2"/>
    <w:rsid w:val="00FE252A"/>
    <w:rsid w:val="00FE3ACE"/>
    <w:rsid w:val="00FE414B"/>
    <w:rsid w:val="00FE4655"/>
    <w:rsid w:val="00FE46A9"/>
    <w:rsid w:val="00FE4A6A"/>
    <w:rsid w:val="00FF017B"/>
    <w:rsid w:val="00FF07BE"/>
    <w:rsid w:val="00FF22CF"/>
    <w:rsid w:val="00FF2459"/>
    <w:rsid w:val="00FF2A46"/>
    <w:rsid w:val="00FF2A70"/>
    <w:rsid w:val="00FF31A7"/>
    <w:rsid w:val="00FF459D"/>
    <w:rsid w:val="00FF54FA"/>
    <w:rsid w:val="08784BD7"/>
    <w:rsid w:val="146F15F6"/>
    <w:rsid w:val="20A216C8"/>
    <w:rsid w:val="33B0007F"/>
    <w:rsid w:val="6282347E"/>
    <w:rsid w:val="6AC64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0"/>
    <w:pPr>
      <w:spacing w:before="240" w:after="240" w:line="360" w:lineRule="auto"/>
      <w:outlineLvl w:val="0"/>
    </w:pPr>
    <w:rPr>
      <w:b/>
      <w:bCs/>
      <w:kern w:val="44"/>
      <w:sz w:val="24"/>
      <w:szCs w:val="24"/>
    </w:rPr>
  </w:style>
  <w:style w:type="paragraph" w:styleId="3">
    <w:name w:val="heading 2"/>
    <w:basedOn w:val="1"/>
    <w:next w:val="1"/>
    <w:link w:val="21"/>
    <w:semiHidden/>
    <w:unhideWhenUsed/>
    <w:qFormat/>
    <w:uiPriority w:val="0"/>
    <w:pPr>
      <w:numPr>
        <w:ilvl w:val="0"/>
        <w:numId w:val="1"/>
      </w:numPr>
      <w:spacing w:before="120" w:after="120" w:line="360" w:lineRule="auto"/>
      <w:ind w:left="0" w:firstLine="0"/>
      <w:outlineLvl w:val="1"/>
    </w:pPr>
    <w:rPr>
      <w:rFonts w:asciiTheme="majorHAnsi" w:hAnsiTheme="majorHAnsi" w:eastAsiaTheme="majorEastAsia" w:cstheme="majorBidi"/>
      <w:bCs/>
      <w:sz w:val="24"/>
      <w:szCs w:val="24"/>
    </w:rPr>
  </w:style>
  <w:style w:type="paragraph" w:styleId="4">
    <w:name w:val="heading 3"/>
    <w:basedOn w:val="1"/>
    <w:next w:val="1"/>
    <w:link w:val="22"/>
    <w:semiHidden/>
    <w:unhideWhenUsed/>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3"/>
    <w:qFormat/>
    <w:uiPriority w:val="0"/>
    <w:rPr>
      <w:rFonts w:ascii="宋体" w:eastAsia="宋体"/>
      <w:sz w:val="18"/>
      <w:szCs w:val="18"/>
    </w:rPr>
  </w:style>
  <w:style w:type="paragraph" w:styleId="6">
    <w:name w:val="annotation text"/>
    <w:basedOn w:val="1"/>
    <w:link w:val="24"/>
    <w:qFormat/>
    <w:uiPriority w:val="0"/>
    <w:pPr>
      <w:jc w:val="left"/>
    </w:pPr>
  </w:style>
  <w:style w:type="paragraph" w:styleId="7">
    <w:name w:val="Balloon Text"/>
    <w:basedOn w:val="1"/>
    <w:link w:val="15"/>
    <w:qFormat/>
    <w:uiPriority w:val="0"/>
    <w:rPr>
      <w:sz w:val="18"/>
      <w:szCs w:val="18"/>
    </w:r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6"/>
    <w:next w:val="6"/>
    <w:link w:val="25"/>
    <w:qFormat/>
    <w:uiPriority w:val="0"/>
    <w:rPr>
      <w:b/>
      <w:bCs/>
    </w:rPr>
  </w:style>
  <w:style w:type="table" w:styleId="12">
    <w:name w:val="Table Grid"/>
    <w:basedOn w:val="1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basedOn w:val="13"/>
    <w:qFormat/>
    <w:uiPriority w:val="0"/>
    <w:rPr>
      <w:rFonts w:cs="Times New Roman"/>
      <w:sz w:val="21"/>
      <w:szCs w:val="21"/>
    </w:rPr>
  </w:style>
  <w:style w:type="character" w:customStyle="1" w:styleId="15">
    <w:name w:val="批注框文本 字符"/>
    <w:basedOn w:val="13"/>
    <w:link w:val="7"/>
    <w:semiHidden/>
    <w:qFormat/>
    <w:uiPriority w:val="99"/>
    <w:rPr>
      <w:sz w:val="18"/>
      <w:szCs w:val="18"/>
    </w:rPr>
  </w:style>
  <w:style w:type="character" w:customStyle="1" w:styleId="16">
    <w:name w:val="标题 1 字符"/>
    <w:basedOn w:val="13"/>
    <w:link w:val="2"/>
    <w:qFormat/>
    <w:uiPriority w:val="9"/>
    <w:rPr>
      <w:b/>
      <w:bCs/>
      <w:kern w:val="44"/>
      <w:sz w:val="24"/>
      <w:szCs w:val="24"/>
    </w:rPr>
  </w:style>
  <w:style w:type="paragraph" w:styleId="17">
    <w:name w:val="List Paragraph"/>
    <w:basedOn w:val="1"/>
    <w:qFormat/>
    <w:uiPriority w:val="34"/>
    <w:pPr>
      <w:ind w:firstLine="420" w:firstLineChars="200"/>
    </w:pPr>
  </w:style>
  <w:style w:type="character" w:styleId="18">
    <w:name w:val="Placeholder Text"/>
    <w:basedOn w:val="13"/>
    <w:semiHidden/>
    <w:qFormat/>
    <w:uiPriority w:val="99"/>
    <w:rPr>
      <w:color w:val="auto"/>
    </w:rPr>
  </w:style>
  <w:style w:type="character" w:customStyle="1" w:styleId="19">
    <w:name w:val="页眉 字符"/>
    <w:basedOn w:val="13"/>
    <w:link w:val="9"/>
    <w:qFormat/>
    <w:uiPriority w:val="99"/>
    <w:rPr>
      <w:sz w:val="18"/>
      <w:szCs w:val="18"/>
    </w:rPr>
  </w:style>
  <w:style w:type="character" w:customStyle="1" w:styleId="20">
    <w:name w:val="页脚 字符"/>
    <w:basedOn w:val="13"/>
    <w:link w:val="8"/>
    <w:qFormat/>
    <w:uiPriority w:val="99"/>
    <w:rPr>
      <w:sz w:val="18"/>
      <w:szCs w:val="18"/>
    </w:rPr>
  </w:style>
  <w:style w:type="character" w:customStyle="1" w:styleId="21">
    <w:name w:val="标题 2 字符"/>
    <w:basedOn w:val="13"/>
    <w:link w:val="3"/>
    <w:qFormat/>
    <w:uiPriority w:val="9"/>
    <w:rPr>
      <w:rFonts w:asciiTheme="majorHAnsi" w:hAnsiTheme="majorHAnsi" w:eastAsiaTheme="majorEastAsia" w:cstheme="majorBidi"/>
      <w:bCs/>
      <w:sz w:val="24"/>
      <w:szCs w:val="24"/>
    </w:rPr>
  </w:style>
  <w:style w:type="character" w:customStyle="1" w:styleId="22">
    <w:name w:val="标题 3 字符"/>
    <w:basedOn w:val="13"/>
    <w:link w:val="4"/>
    <w:qFormat/>
    <w:uiPriority w:val="9"/>
    <w:rPr>
      <w:b/>
      <w:bCs/>
      <w:sz w:val="32"/>
      <w:szCs w:val="32"/>
    </w:rPr>
  </w:style>
  <w:style w:type="character" w:customStyle="1" w:styleId="23">
    <w:name w:val="文档结构图 字符"/>
    <w:basedOn w:val="13"/>
    <w:link w:val="5"/>
    <w:semiHidden/>
    <w:qFormat/>
    <w:uiPriority w:val="99"/>
    <w:rPr>
      <w:rFonts w:ascii="宋体" w:eastAsia="宋体"/>
      <w:sz w:val="18"/>
      <w:szCs w:val="18"/>
    </w:rPr>
  </w:style>
  <w:style w:type="character" w:customStyle="1" w:styleId="24">
    <w:name w:val="批注文字 字符"/>
    <w:basedOn w:val="13"/>
    <w:link w:val="6"/>
    <w:qFormat/>
    <w:uiPriority w:val="0"/>
    <w:rPr>
      <w:kern w:val="2"/>
      <w:sz w:val="21"/>
      <w:szCs w:val="22"/>
    </w:rPr>
  </w:style>
  <w:style w:type="character" w:customStyle="1" w:styleId="25">
    <w:name w:val="批注主题 字符"/>
    <w:basedOn w:val="24"/>
    <w:link w:val="10"/>
    <w:qFormat/>
    <w:uiPriority w:val="0"/>
    <w:rPr>
      <w:b/>
      <w:bCs/>
      <w:kern w:val="2"/>
      <w:sz w:val="21"/>
      <w:szCs w:val="22"/>
    </w:rPr>
  </w:style>
  <w:style w:type="paragraph" w:customStyle="1" w:styleId="26">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1\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11111111111111111111111111111"/>
        <w:style w:val=""/>
        <w:category>
          <w:name w:val="常规"/>
          <w:gallery w:val="placeholder"/>
        </w:category>
        <w:types>
          <w:type w:val="bbPlcHdr"/>
        </w:types>
        <w:behaviors>
          <w:behavior w:val="content"/>
        </w:behaviors>
        <w:description w:val=""/>
        <w:guid w:val="{CEF1DC4C-94C5-4CD2-ACEC-7AD949DC46E3}"/>
      </w:docPartPr>
      <w:docPartBody>
        <w:p>
          <w:pPr>
            <w:pStyle w:val="5"/>
          </w:pPr>
          <w:r>
            <w:rPr>
              <w:rFonts w:hint="eastAsia" w:asciiTheme="majorEastAsia" w:hAnsiTheme="majorEastAsia" w:eastAsiaTheme="majorEastAsia"/>
              <w:b/>
              <w:color w:val="333399"/>
              <w:szCs w:val="36"/>
              <w:shd w:val="solid" w:color="FFFFFF" w:fill="auto"/>
            </w:rPr>
            <w:t>　</w:t>
          </w:r>
        </w:p>
      </w:docPartBody>
    </w:docPart>
    <w:docPart>
      <w:docPartPr>
        <w:name w:val="GBC22222222222222222222222222222"/>
        <w:style w:val=""/>
        <w:category>
          <w:name w:val="常规"/>
          <w:gallery w:val="placeholder"/>
        </w:category>
        <w:types>
          <w:type w:val="bbPlcHdr"/>
        </w:types>
        <w:behaviors>
          <w:behavior w:val="content"/>
        </w:behaviors>
        <w:description w:val=""/>
        <w:guid w:val="{0B40FAD3-57AE-47DB-851F-0B10D7D6B078}"/>
      </w:docPartPr>
      <w:docPartBody>
        <w:p>
          <w:r>
            <w:rPr>
              <w:rStyle w:val="4"/>
              <w:rFonts w:hint="eastAsia"/>
              <w:color w:val="333399"/>
              <w:u w:val="single"/>
            </w:rPr>
            <w:t>　　　</w:t>
          </w:r>
        </w:p>
      </w:docPartBody>
    </w:docPart>
    <w:docPart>
      <w:docPartPr>
        <w:name w:val="DefaultPlaceholder_-1854013440"/>
        <w:style w:val=""/>
        <w:category>
          <w:name w:val="常规"/>
          <w:gallery w:val="placeholder"/>
        </w:category>
        <w:types>
          <w:type w:val="bbPlcHdr"/>
        </w:types>
        <w:behaviors>
          <w:behavior w:val="content"/>
        </w:behaviors>
        <w:description w:val=""/>
        <w:guid w:val="{101FDD65-6D1F-4CBE-895E-33829F8902CB}"/>
      </w:docPartPr>
      <w:docPartBody>
        <w:p>
          <w:r>
            <w:rPr>
              <w:rStyle w:val="4"/>
              <w:rFonts w:hint="eastAsia"/>
            </w:rPr>
            <w:t>单击或点击此处输入文字。</w:t>
          </w:r>
        </w:p>
      </w:docPartBody>
    </w:docPart>
    <w:docPart>
      <w:docPartPr>
        <w:name w:val="9A546BB713184282BC8B644CCB8E95E8"/>
        <w:style w:val=""/>
        <w:category>
          <w:name w:val="常规"/>
          <w:gallery w:val="placeholder"/>
        </w:category>
        <w:types>
          <w:type w:val="bbPlcHdr"/>
        </w:types>
        <w:behaviors>
          <w:behavior w:val="content"/>
        </w:behaviors>
        <w:description w:val=""/>
        <w:guid w:val="{61346ACA-4EB2-47B5-8D8C-C6B230E53567}"/>
      </w:docPartPr>
      <w:docPartBody>
        <w:p>
          <w:pPr>
            <w:pStyle w:val="6"/>
          </w:pPr>
          <w:r>
            <w:rPr>
              <w:rStyle w:val="4"/>
              <w:rFonts w:hint="eastAsia"/>
              <w:color w:val="333399"/>
              <w:u w:val="single"/>
            </w:rPr>
            <w:t>　　　</w:t>
          </w:r>
        </w:p>
      </w:docPartBody>
    </w:docPart>
    <w:docPart>
      <w:docPartPr>
        <w:name w:val="9D9F072472F94AA0A4C02B60D9511C6D"/>
        <w:style w:val=""/>
        <w:category>
          <w:name w:val="常规"/>
          <w:gallery w:val="placeholder"/>
        </w:category>
        <w:types>
          <w:type w:val="bbPlcHdr"/>
        </w:types>
        <w:behaviors>
          <w:behavior w:val="content"/>
        </w:behaviors>
        <w:description w:val=""/>
        <w:guid w:val="{88E384D1-4B66-4FC7-9989-6766D05A9EF8}"/>
      </w:docPartPr>
      <w:docPartBody>
        <w:p>
          <w:pPr>
            <w:pStyle w:val="7"/>
          </w:pPr>
          <w:r>
            <w:rPr>
              <w:rStyle w:val="4"/>
              <w:rFonts w:hint="eastAsia"/>
              <w:color w:val="333399"/>
              <w:u w:val="single"/>
            </w:rPr>
            <w:t>　　　</w:t>
          </w:r>
        </w:p>
      </w:docPartBody>
    </w:docPart>
    <w:docPart>
      <w:docPartPr>
        <w:name w:val="1C66519AAB244137985CEC312E1E599D"/>
        <w:style w:val=""/>
        <w:category>
          <w:name w:val="常规"/>
          <w:gallery w:val="placeholder"/>
        </w:category>
        <w:types>
          <w:type w:val="bbPlcHdr"/>
        </w:types>
        <w:behaviors>
          <w:behavior w:val="content"/>
        </w:behaviors>
        <w:description w:val=""/>
        <w:guid w:val="{39EF992E-77B6-4CA1-ADBF-46FE490D0D1C}"/>
      </w:docPartPr>
      <w:docPartBody>
        <w:p>
          <w:pPr>
            <w:pStyle w:val="8"/>
          </w:pPr>
          <w:r>
            <w:rPr>
              <w:rStyle w:val="4"/>
              <w:rFonts w:hint="eastAsia"/>
              <w:color w:val="333399"/>
              <w:u w:val="single"/>
            </w:rPr>
            <w:t>　　　</w:t>
          </w:r>
        </w:p>
      </w:docPartBody>
    </w:docPart>
    <w:docPart>
      <w:docPartPr>
        <w:name w:val="4B557D0B9C0446C38C7545ABF20297AC"/>
        <w:style w:val=""/>
        <w:category>
          <w:name w:val="常规"/>
          <w:gallery w:val="placeholder"/>
        </w:category>
        <w:types>
          <w:type w:val="bbPlcHdr"/>
        </w:types>
        <w:behaviors>
          <w:behavior w:val="content"/>
        </w:behaviors>
        <w:description w:val=""/>
        <w:guid w:val="{E82514BA-5A50-4F95-9A08-7F67F1188B3C}"/>
      </w:docPartPr>
      <w:docPartBody>
        <w:p>
          <w:pPr>
            <w:pStyle w:val="9"/>
          </w:pPr>
          <w:r>
            <w:rPr>
              <w:rStyle w:val="4"/>
              <w:rFonts w:hint="eastAsia"/>
              <w:color w:val="333399"/>
              <w:u w:val="single"/>
            </w:rPr>
            <w:t>　　　</w:t>
          </w:r>
        </w:p>
      </w:docPartBody>
    </w:docPart>
    <w:docPart>
      <w:docPartPr>
        <w:name w:val="F342655249824543BC3F01332246F3BA"/>
        <w:style w:val=""/>
        <w:category>
          <w:name w:val="常规"/>
          <w:gallery w:val="placeholder"/>
        </w:category>
        <w:types>
          <w:type w:val="bbPlcHdr"/>
        </w:types>
        <w:behaviors>
          <w:behavior w:val="content"/>
        </w:behaviors>
        <w:description w:val=""/>
        <w:guid w:val="{0A86B68A-21A7-4910-B57D-F8F2F27477D2}"/>
      </w:docPartPr>
      <w:docPartBody>
        <w:p>
          <w:pPr>
            <w:pStyle w:val="10"/>
          </w:pPr>
          <w:r>
            <w:rPr>
              <w:rStyle w:val="4"/>
              <w:rFonts w:hint="eastAsia"/>
              <w:color w:val="333399"/>
              <w:u w:val="single"/>
            </w:rPr>
            <w:t>　　　</w:t>
          </w:r>
        </w:p>
      </w:docPartBody>
    </w:docPart>
    <w:docPart>
      <w:docPartPr>
        <w:name w:val="6A3A490066EA4D2D86D7EEC2DA7B1660"/>
        <w:style w:val=""/>
        <w:category>
          <w:name w:val="常规"/>
          <w:gallery w:val="placeholder"/>
        </w:category>
        <w:types>
          <w:type w:val="bbPlcHdr"/>
        </w:types>
        <w:behaviors>
          <w:behavior w:val="content"/>
        </w:behaviors>
        <w:description w:val=""/>
        <w:guid w:val="{AA3500B0-49F7-4D8D-8AAC-4306D8EA74D3}"/>
      </w:docPartPr>
      <w:docPartBody>
        <w:p>
          <w:pPr>
            <w:pStyle w:val="11"/>
          </w:pPr>
          <w:r>
            <w:rPr>
              <w:rStyle w:val="4"/>
              <w:rFonts w:hint="eastAsia"/>
              <w:color w:val="333399"/>
              <w:u w:val="single"/>
            </w:rPr>
            <w:t>　　　</w:t>
          </w:r>
        </w:p>
      </w:docPartBody>
    </w:docPart>
    <w:docPart>
      <w:docPartPr>
        <w:name w:val="69563D09975B479B80A81EA3A770326E"/>
        <w:style w:val=""/>
        <w:category>
          <w:name w:val="常规"/>
          <w:gallery w:val="placeholder"/>
        </w:category>
        <w:types>
          <w:type w:val="bbPlcHdr"/>
        </w:types>
        <w:behaviors>
          <w:behavior w:val="content"/>
        </w:behaviors>
        <w:description w:val=""/>
        <w:guid w:val="{5EF6A895-0E07-4EEE-9264-1FF33EAF41CC}"/>
      </w:docPartPr>
      <w:docPartBody>
        <w:p>
          <w:pPr>
            <w:pStyle w:val="12"/>
          </w:pPr>
          <w:r>
            <w:rPr>
              <w:rStyle w:val="4"/>
              <w:rFonts w:hint="eastAsia"/>
              <w:color w:val="333399"/>
              <w:u w:val="single"/>
            </w:rPr>
            <w:t>　　　</w:t>
          </w:r>
        </w:p>
      </w:docPartBody>
    </w:docPart>
    <w:docPart>
      <w:docPartPr>
        <w:name w:val="AE9AE4EF0E0844609A0E5D3A9EB78DAA"/>
        <w:style w:val=""/>
        <w:category>
          <w:name w:val="常规"/>
          <w:gallery w:val="placeholder"/>
        </w:category>
        <w:types>
          <w:type w:val="bbPlcHdr"/>
        </w:types>
        <w:behaviors>
          <w:behavior w:val="content"/>
        </w:behaviors>
        <w:description w:val=""/>
        <w:guid w:val="{6D75644D-EF95-4F78-84DF-1BFC2C50B594}"/>
      </w:docPartPr>
      <w:docPartBody>
        <w:p>
          <w:pPr>
            <w:pStyle w:val="13"/>
          </w:pPr>
          <w:r>
            <w:rPr>
              <w:rStyle w:val="4"/>
              <w:rFonts w:hint="eastAsia"/>
              <w:color w:val="333399"/>
              <w:u w:val="single"/>
            </w:rPr>
            <w:t>　　　</w:t>
          </w:r>
        </w:p>
      </w:docPartBody>
    </w:docPart>
    <w:docPart>
      <w:docPartPr>
        <w:name w:val="7B267C0417774FA5B2752BCAA6945DD5"/>
        <w:style w:val=""/>
        <w:category>
          <w:name w:val="常规"/>
          <w:gallery w:val="placeholder"/>
        </w:category>
        <w:types>
          <w:type w:val="bbPlcHdr"/>
        </w:types>
        <w:behaviors>
          <w:behavior w:val="content"/>
        </w:behaviors>
        <w:description w:val=""/>
        <w:guid w:val="{EA5BFD27-424C-4A37-B6B6-190961B77389}"/>
      </w:docPartPr>
      <w:docPartBody>
        <w:p>
          <w:pPr>
            <w:pStyle w:val="14"/>
          </w:pPr>
          <w:r>
            <w:rPr>
              <w:rStyle w:val="4"/>
              <w:rFonts w:hint="eastAsia"/>
              <w:color w:val="333399"/>
              <w:u w:val="single"/>
            </w:rPr>
            <w:t>　　　</w:t>
          </w:r>
        </w:p>
      </w:docPartBody>
    </w:docPart>
    <w:docPart>
      <w:docPartPr>
        <w:name w:val="1BAA694B216040F28F708628757DEE95"/>
        <w:style w:val=""/>
        <w:category>
          <w:name w:val="常规"/>
          <w:gallery w:val="placeholder"/>
        </w:category>
        <w:types>
          <w:type w:val="bbPlcHdr"/>
        </w:types>
        <w:behaviors>
          <w:behavior w:val="content"/>
        </w:behaviors>
        <w:description w:val=""/>
        <w:guid w:val="{27F5223B-88C9-4A7F-8C7B-D6F0D816FB77}"/>
      </w:docPartPr>
      <w:docPartBody>
        <w:p>
          <w:pPr>
            <w:pStyle w:val="15"/>
          </w:pPr>
          <w:r>
            <w:rPr>
              <w:rStyle w:val="4"/>
              <w:rFonts w:hint="eastAsia"/>
              <w:color w:val="333399"/>
              <w:u w:val="single"/>
            </w:rPr>
            <w:t>　　　</w:t>
          </w:r>
        </w:p>
      </w:docPartBody>
    </w:docPart>
    <w:docPart>
      <w:docPartPr>
        <w:name w:val="79D6A2E3FABA45F28C6BAE7E13827001"/>
        <w:style w:val=""/>
        <w:category>
          <w:name w:val="常规"/>
          <w:gallery w:val="placeholder"/>
        </w:category>
        <w:types>
          <w:type w:val="bbPlcHdr"/>
        </w:types>
        <w:behaviors>
          <w:behavior w:val="content"/>
        </w:behaviors>
        <w:description w:val=""/>
        <w:guid w:val="{DC645F92-E0E3-43CB-B379-F4DD0F2383E8}"/>
      </w:docPartPr>
      <w:docPartBody>
        <w:p>
          <w:pPr>
            <w:pStyle w:val="16"/>
          </w:pPr>
          <w:r>
            <w:rPr>
              <w:rStyle w:val="4"/>
              <w:rFonts w:hint="eastAsia"/>
              <w:color w:val="333399"/>
              <w:u w:val="single"/>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E8A"/>
    <w:rsid w:val="0005004A"/>
    <w:rsid w:val="00056547"/>
    <w:rsid w:val="00075303"/>
    <w:rsid w:val="000B1F8E"/>
    <w:rsid w:val="000B6D93"/>
    <w:rsid w:val="000D2F4E"/>
    <w:rsid w:val="000F21C0"/>
    <w:rsid w:val="00134B75"/>
    <w:rsid w:val="00164473"/>
    <w:rsid w:val="00176D3D"/>
    <w:rsid w:val="001B46B9"/>
    <w:rsid w:val="001B4F05"/>
    <w:rsid w:val="001D6373"/>
    <w:rsid w:val="0021215F"/>
    <w:rsid w:val="002305E5"/>
    <w:rsid w:val="00234A6B"/>
    <w:rsid w:val="00287060"/>
    <w:rsid w:val="00292431"/>
    <w:rsid w:val="002D3815"/>
    <w:rsid w:val="002D4B03"/>
    <w:rsid w:val="002D5EEE"/>
    <w:rsid w:val="002D5F81"/>
    <w:rsid w:val="002E36A3"/>
    <w:rsid w:val="00314113"/>
    <w:rsid w:val="003233A2"/>
    <w:rsid w:val="00335A71"/>
    <w:rsid w:val="00363843"/>
    <w:rsid w:val="00365453"/>
    <w:rsid w:val="00382C6D"/>
    <w:rsid w:val="003B477F"/>
    <w:rsid w:val="003C6756"/>
    <w:rsid w:val="003E67D6"/>
    <w:rsid w:val="003F1711"/>
    <w:rsid w:val="00421D96"/>
    <w:rsid w:val="004D70C6"/>
    <w:rsid w:val="004F027D"/>
    <w:rsid w:val="004F7E0F"/>
    <w:rsid w:val="0055128D"/>
    <w:rsid w:val="0058791E"/>
    <w:rsid w:val="00590B74"/>
    <w:rsid w:val="005D3C2C"/>
    <w:rsid w:val="005E4445"/>
    <w:rsid w:val="00602C64"/>
    <w:rsid w:val="00634967"/>
    <w:rsid w:val="00637A9C"/>
    <w:rsid w:val="0064529B"/>
    <w:rsid w:val="0069188B"/>
    <w:rsid w:val="006B040E"/>
    <w:rsid w:val="0071227B"/>
    <w:rsid w:val="00730704"/>
    <w:rsid w:val="00754F3A"/>
    <w:rsid w:val="00763356"/>
    <w:rsid w:val="00777B5E"/>
    <w:rsid w:val="00785782"/>
    <w:rsid w:val="007A43B6"/>
    <w:rsid w:val="007A7056"/>
    <w:rsid w:val="007C7738"/>
    <w:rsid w:val="008308A6"/>
    <w:rsid w:val="00872F86"/>
    <w:rsid w:val="008806BB"/>
    <w:rsid w:val="00884511"/>
    <w:rsid w:val="00884A9D"/>
    <w:rsid w:val="00895624"/>
    <w:rsid w:val="008A6C5F"/>
    <w:rsid w:val="008F6940"/>
    <w:rsid w:val="00912985"/>
    <w:rsid w:val="0091537E"/>
    <w:rsid w:val="00932870"/>
    <w:rsid w:val="00937873"/>
    <w:rsid w:val="009515E9"/>
    <w:rsid w:val="00975D9D"/>
    <w:rsid w:val="009A3160"/>
    <w:rsid w:val="009B76BC"/>
    <w:rsid w:val="009C1599"/>
    <w:rsid w:val="009F6AB7"/>
    <w:rsid w:val="00A03A21"/>
    <w:rsid w:val="00A10E8A"/>
    <w:rsid w:val="00A34704"/>
    <w:rsid w:val="00A40C87"/>
    <w:rsid w:val="00A83AFD"/>
    <w:rsid w:val="00A92A8E"/>
    <w:rsid w:val="00AB661F"/>
    <w:rsid w:val="00AF0D03"/>
    <w:rsid w:val="00AF7E59"/>
    <w:rsid w:val="00B174D5"/>
    <w:rsid w:val="00B222EB"/>
    <w:rsid w:val="00B40799"/>
    <w:rsid w:val="00B52468"/>
    <w:rsid w:val="00B55528"/>
    <w:rsid w:val="00B570BB"/>
    <w:rsid w:val="00B65DFB"/>
    <w:rsid w:val="00B67034"/>
    <w:rsid w:val="00B744F4"/>
    <w:rsid w:val="00B92C58"/>
    <w:rsid w:val="00BB5805"/>
    <w:rsid w:val="00BD7B05"/>
    <w:rsid w:val="00BF5FF8"/>
    <w:rsid w:val="00BF6541"/>
    <w:rsid w:val="00C046A6"/>
    <w:rsid w:val="00C1744F"/>
    <w:rsid w:val="00C20F81"/>
    <w:rsid w:val="00C26E89"/>
    <w:rsid w:val="00C71EBA"/>
    <w:rsid w:val="00CA57B3"/>
    <w:rsid w:val="00CC62A8"/>
    <w:rsid w:val="00CF19E0"/>
    <w:rsid w:val="00D14420"/>
    <w:rsid w:val="00D51605"/>
    <w:rsid w:val="00D558B9"/>
    <w:rsid w:val="00D94B57"/>
    <w:rsid w:val="00DB0B8B"/>
    <w:rsid w:val="00DC38EF"/>
    <w:rsid w:val="00DE3D72"/>
    <w:rsid w:val="00DF6F91"/>
    <w:rsid w:val="00E15AC8"/>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D0040"/>
    <w:rsid w:val="00FE33B4"/>
    <w:rsid w:val="00FF2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99" w:name="Normal"/>
    <w:lsdException w:uiPriority="1" w:name="Default Paragraph Font"/>
    <w:lsdException w:uiPriority="99" w:name="Normal Table"/>
    <w:lsdException w:qFormat="1" w:unhideWhenUsed="0" w:uiPriority="99" w:name="Placeholder Text"/>
  </w:latentStyles>
  <w:style w:type="paragraph" w:default="1" w:styleId="1">
    <w:name w:val="Normal"/>
    <w:semiHidden/>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style>
  <w:style w:type="paragraph" w:customStyle="1" w:styleId="5">
    <w:name w:val="ADC5E8691900475DA5D4DB5D4961DA5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9A546BB713184282BC8B644CCB8E95E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9D9F072472F94AA0A4C02B60D9511C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1C66519AAB244137985CEC312E1E599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4B557D0B9C0446C38C7545ABF20297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F342655249824543BC3F01332246F3B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6A3A490066EA4D2D86D7EEC2DA7B16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69563D09975B479B80A81EA3A770326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AE9AE4EF0E0844609A0E5D3A9EB78DA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7B267C0417774FA5B2752BCAA6945DD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1BAA694B216040F28F708628757DEE9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79D6A2E3FABA45F28C6BAE7E1382700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赛恩斯环保股份有限公司</clcta-gie:GongSiFaDingZhongWenMingCheng>
  <clcta-be:GuDongDaHuiZhaoKaiNianDu xmlns:clcta-be="clcta-be">2023</clcta-be:GuDongDaHuiZhaoKaiNianDu>
  <clcta-be:GuDongDaHuiJieCi xmlns:clcta-be="clcta-be">二</clcta-be:GuDongDaHuiJieCi>
</b:binding>
</file>

<file path=customXml/item2.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]]></m:sse>
</m:mapping>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sections xmlns:sc="http://mapping.word.org/2014/section/customize"/>
</file>

<file path=customXml/item5.xml><?xml version="1.0" encoding="utf-8"?>
<t:template xmlns:t="http://mapping.word.org/2012/template">
  <t:sse><![CDATA[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]]></t:sse>
</t:template>
</file>

<file path=customXml/itemProps1.xml><?xml version="1.0" encoding="utf-8"?>
<ds:datastoreItem xmlns:ds="http://schemas.openxmlformats.org/officeDocument/2006/customXml" ds:itemID="{636E1DF2-5A72-4FE2-BF65-8FD875BB309E}">
  <ds:schemaRefs/>
</ds:datastoreItem>
</file>

<file path=customXml/itemProps2.xml><?xml version="1.0" encoding="utf-8"?>
<ds:datastoreItem xmlns:ds="http://schemas.openxmlformats.org/officeDocument/2006/customXml" ds:itemID="{1DA4EFD5-3E8C-41C3-A80D-D7C116031235}">
  <ds:schemaRefs/>
</ds:datastoreItem>
</file>

<file path=customXml/itemProps3.xml><?xml version="1.0" encoding="utf-8"?>
<ds:datastoreItem xmlns:ds="http://schemas.openxmlformats.org/officeDocument/2006/customXml" ds:itemID="{1D9F2B93-F0D6-4CD0-8DA3-3AB40F14D9EA}">
  <ds:schemaRefs/>
</ds:datastoreItem>
</file>

<file path=customXml/itemProps4.xml><?xml version="1.0" encoding="utf-8"?>
<ds:datastoreItem xmlns:ds="http://schemas.openxmlformats.org/officeDocument/2006/customXml" ds:itemID="{EED20538-40C2-49AF-B23A-0C4B50D92C80}">
  <ds:schemaRefs/>
</ds:datastoreItem>
</file>

<file path=customXml/itemProps5.xml><?xml version="1.0" encoding="utf-8"?>
<ds:datastoreItem xmlns:ds="http://schemas.openxmlformats.org/officeDocument/2006/customXml" ds:itemID="{dcba92ef-c62a-4e23-ad06-4b8e8fbc1c91}">
  <ds:schemaRefs/>
</ds:datastoreItem>
</file>

<file path=docProps/app.xml><?xml version="1.0" encoding="utf-8"?>
<Properties xmlns="http://schemas.openxmlformats.org/officeDocument/2006/extended-properties" xmlns:vt="http://schemas.openxmlformats.org/officeDocument/2006/docPropsVTypes">
  <Template>SSEReport.dotm</Template>
  <Pages>6</Pages>
  <Words>1856</Words>
  <Characters>2056</Characters>
  <Lines>21</Lines>
  <Paragraphs>5</Paragraphs>
  <TotalTime>5</TotalTime>
  <ScaleCrop>false</ScaleCrop>
  <LinksUpToDate>false</LinksUpToDate>
  <CharactersWithSpaces>2074</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2023-02-20T09:05:00Z</dcterms:created>
  <dc:creator>14986</dc:creator>
  <cp:lastModifiedBy>14986</cp:lastModifiedBy>
  <dcterms:modified xsi:type="dcterms:W3CDTF">2023-02-20T09:20:08Z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CC10D5AF24DA496A994A16C0638025DC</vt:lpwstr>
  </property>
</Properties>
</file>